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3B76C3" w14:textId="77777777" w:rsidR="005D08B6" w:rsidRDefault="00956312">
      <w:pPr>
        <w:ind w:left="1620" w:right="1620"/>
        <w:rPr>
          <w:sz w:val="2"/>
        </w:rPr>
      </w:pPr>
      <w:r>
        <w:pict w14:anchorId="693A81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8pt;height:78pt">
            <v:imagedata r:id="rId6" o:title=""/>
          </v:shape>
        </w:pict>
      </w:r>
    </w:p>
    <w:p w14:paraId="2A47FA32" w14:textId="77777777" w:rsidR="005D08B6" w:rsidRDefault="005D08B6">
      <w:pPr>
        <w:spacing w:after="160" w:line="240" w:lineRule="exact"/>
      </w:pPr>
    </w:p>
    <w:tbl>
      <w:tblPr>
        <w:tblW w:w="0" w:type="auto"/>
        <w:tblLayout w:type="fixed"/>
        <w:tblLook w:val="04A0" w:firstRow="1" w:lastRow="0" w:firstColumn="1" w:lastColumn="0" w:noHBand="0" w:noVBand="1"/>
      </w:tblPr>
      <w:tblGrid>
        <w:gridCol w:w="9620"/>
      </w:tblGrid>
      <w:tr w:rsidR="005D08B6" w14:paraId="51C1839B" w14:textId="77777777">
        <w:tc>
          <w:tcPr>
            <w:tcW w:w="9620" w:type="dxa"/>
            <w:shd w:val="clear" w:color="666553" w:fill="666553"/>
            <w:tcMar>
              <w:top w:w="30" w:type="dxa"/>
              <w:left w:w="0" w:type="dxa"/>
              <w:bottom w:w="0" w:type="dxa"/>
              <w:right w:w="0" w:type="dxa"/>
            </w:tcMar>
            <w:vAlign w:val="center"/>
          </w:tcPr>
          <w:p w14:paraId="26562476" w14:textId="28C9BCD6" w:rsidR="005D08B6" w:rsidRDefault="00BE5028">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 xml:space="preserve">CAHIER DES CLAUSES </w:t>
            </w:r>
            <w:r w:rsidR="005238B5">
              <w:rPr>
                <w:rFonts w:ascii="Trebuchet MS" w:eastAsia="Trebuchet MS" w:hAnsi="Trebuchet MS" w:cs="Trebuchet MS"/>
                <w:b/>
                <w:color w:val="FFFFFF"/>
                <w:sz w:val="28"/>
                <w:lang w:val="fr-FR"/>
              </w:rPr>
              <w:t xml:space="preserve">ADMINISTRATIVES </w:t>
            </w:r>
            <w:r>
              <w:rPr>
                <w:rFonts w:ascii="Trebuchet MS" w:eastAsia="Trebuchet MS" w:hAnsi="Trebuchet MS" w:cs="Trebuchet MS"/>
                <w:b/>
                <w:color w:val="FFFFFF"/>
                <w:sz w:val="28"/>
                <w:lang w:val="fr-FR"/>
              </w:rPr>
              <w:t>PARTICULIÈRES</w:t>
            </w:r>
          </w:p>
        </w:tc>
      </w:tr>
    </w:tbl>
    <w:p w14:paraId="07E2A8C1" w14:textId="77777777" w:rsidR="005D08B6" w:rsidRDefault="00BE5028">
      <w:pPr>
        <w:spacing w:line="240" w:lineRule="exact"/>
      </w:pPr>
      <w:r>
        <w:t xml:space="preserve"> </w:t>
      </w:r>
    </w:p>
    <w:p w14:paraId="1D70A69E" w14:textId="77777777" w:rsidR="005D08B6" w:rsidRDefault="005D08B6">
      <w:pPr>
        <w:spacing w:after="120" w:line="240" w:lineRule="exact"/>
      </w:pPr>
    </w:p>
    <w:p w14:paraId="05B4BF36" w14:textId="77777777" w:rsidR="005D08B6" w:rsidRDefault="00BE5028">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PRESTATIONS INTELLECTUELLES</w:t>
      </w:r>
    </w:p>
    <w:p w14:paraId="02183CDC" w14:textId="77777777" w:rsidR="005D08B6" w:rsidRDefault="005D08B6">
      <w:pPr>
        <w:spacing w:line="240" w:lineRule="exact"/>
      </w:pPr>
    </w:p>
    <w:p w14:paraId="76E366E9" w14:textId="77777777" w:rsidR="005D08B6" w:rsidRDefault="005D08B6">
      <w:pPr>
        <w:spacing w:line="240" w:lineRule="exact"/>
      </w:pPr>
    </w:p>
    <w:p w14:paraId="0CEFF22F" w14:textId="77777777" w:rsidR="005D08B6" w:rsidRDefault="005D08B6">
      <w:pPr>
        <w:spacing w:line="240" w:lineRule="exact"/>
      </w:pPr>
    </w:p>
    <w:p w14:paraId="6C2AB117" w14:textId="77777777" w:rsidR="005D08B6" w:rsidRDefault="005D08B6">
      <w:pPr>
        <w:spacing w:line="240" w:lineRule="exact"/>
      </w:pPr>
    </w:p>
    <w:p w14:paraId="3CD8AC27" w14:textId="77777777" w:rsidR="005D08B6" w:rsidRDefault="005D08B6">
      <w:pPr>
        <w:spacing w:line="240" w:lineRule="exact"/>
      </w:pPr>
    </w:p>
    <w:p w14:paraId="5F51241D" w14:textId="77777777" w:rsidR="005D08B6" w:rsidRDefault="005D08B6">
      <w:pPr>
        <w:spacing w:line="240" w:lineRule="exact"/>
      </w:pPr>
    </w:p>
    <w:p w14:paraId="46E36578" w14:textId="77777777" w:rsidR="005D08B6" w:rsidRDefault="005D08B6">
      <w:pPr>
        <w:spacing w:line="240" w:lineRule="exact"/>
      </w:pPr>
    </w:p>
    <w:p w14:paraId="1CB88CE1" w14:textId="77777777" w:rsidR="005D08B6" w:rsidRDefault="005D08B6">
      <w:pPr>
        <w:spacing w:after="180" w:line="240" w:lineRule="exact"/>
      </w:pPr>
    </w:p>
    <w:tbl>
      <w:tblPr>
        <w:tblW w:w="0" w:type="auto"/>
        <w:tblInd w:w="1260" w:type="dxa"/>
        <w:tblLayout w:type="fixed"/>
        <w:tblLook w:val="04A0" w:firstRow="1" w:lastRow="0" w:firstColumn="1" w:lastColumn="0" w:noHBand="0" w:noVBand="1"/>
      </w:tblPr>
      <w:tblGrid>
        <w:gridCol w:w="7100"/>
      </w:tblGrid>
      <w:tr w:rsidR="005D08B6" w14:paraId="216E9FA0"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6F0156DF" w14:textId="77777777" w:rsidR="005D08B6" w:rsidRDefault="00BE5028">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DIAGNOSTIC SANITAIRE DES MENUISERIES DE LA CCI BORDEAUX GIRONDE</w:t>
            </w:r>
          </w:p>
        </w:tc>
      </w:tr>
    </w:tbl>
    <w:p w14:paraId="2BEE8548" w14:textId="77777777" w:rsidR="005D08B6" w:rsidRDefault="00BE5028">
      <w:pPr>
        <w:spacing w:line="240" w:lineRule="exact"/>
      </w:pPr>
      <w:r>
        <w:t xml:space="preserve"> </w:t>
      </w:r>
    </w:p>
    <w:p w14:paraId="787BF1EC" w14:textId="77777777" w:rsidR="005D08B6" w:rsidRDefault="005D08B6">
      <w:pPr>
        <w:spacing w:line="240" w:lineRule="exact"/>
      </w:pPr>
    </w:p>
    <w:p w14:paraId="45FCD19C" w14:textId="77777777" w:rsidR="005D08B6" w:rsidRDefault="005D08B6">
      <w:pPr>
        <w:spacing w:line="240" w:lineRule="exact"/>
      </w:pPr>
    </w:p>
    <w:p w14:paraId="0F0236A6" w14:textId="77777777" w:rsidR="005D08B6" w:rsidRDefault="005D08B6">
      <w:pPr>
        <w:spacing w:line="240" w:lineRule="exact"/>
      </w:pPr>
    </w:p>
    <w:p w14:paraId="62F74423" w14:textId="77777777" w:rsidR="005D08B6" w:rsidRDefault="005D08B6">
      <w:pPr>
        <w:spacing w:line="240" w:lineRule="exact"/>
      </w:pPr>
    </w:p>
    <w:p w14:paraId="42FDD7A5" w14:textId="77777777" w:rsidR="005D08B6" w:rsidRDefault="005D08B6">
      <w:pPr>
        <w:spacing w:line="240" w:lineRule="exact"/>
      </w:pPr>
    </w:p>
    <w:p w14:paraId="1F46A21F" w14:textId="77777777" w:rsidR="005D08B6" w:rsidRDefault="005D08B6">
      <w:pPr>
        <w:spacing w:line="240" w:lineRule="exact"/>
      </w:pPr>
    </w:p>
    <w:p w14:paraId="73C6362E" w14:textId="77777777" w:rsidR="005D08B6" w:rsidRDefault="005D08B6">
      <w:pPr>
        <w:spacing w:line="240" w:lineRule="exact"/>
      </w:pPr>
    </w:p>
    <w:p w14:paraId="16198863" w14:textId="77777777" w:rsidR="005D08B6" w:rsidRDefault="005D08B6">
      <w:pPr>
        <w:spacing w:line="240" w:lineRule="exact"/>
      </w:pPr>
    </w:p>
    <w:p w14:paraId="6C91F33D" w14:textId="77777777" w:rsidR="005D08B6" w:rsidRDefault="005D08B6">
      <w:pPr>
        <w:spacing w:line="240" w:lineRule="exact"/>
      </w:pPr>
    </w:p>
    <w:p w14:paraId="362D4A9F" w14:textId="13857A13" w:rsidR="005D08B6" w:rsidRDefault="00BE5028">
      <w:pPr>
        <w:spacing w:before="60" w:after="20"/>
        <w:ind w:left="1780" w:right="168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 xml:space="preserve">N° du </w:t>
      </w:r>
      <w:r w:rsidR="008A0B40">
        <w:rPr>
          <w:rFonts w:ascii="Trebuchet MS" w:eastAsia="Trebuchet MS" w:hAnsi="Trebuchet MS" w:cs="Trebuchet MS"/>
          <w:color w:val="000000"/>
          <w:lang w:val="fr-FR"/>
        </w:rPr>
        <w:t>CCAP</w:t>
      </w:r>
      <w:r>
        <w:rPr>
          <w:rFonts w:ascii="Trebuchet MS" w:eastAsia="Trebuchet MS" w:hAnsi="Trebuchet MS" w:cs="Trebuchet MS"/>
          <w:color w:val="000000"/>
          <w:lang w:val="fr-FR"/>
        </w:rPr>
        <w:t xml:space="preserve"> : MAPA-2509</w:t>
      </w:r>
    </w:p>
    <w:p w14:paraId="02947920" w14:textId="77777777" w:rsidR="005D08B6" w:rsidRDefault="005D08B6">
      <w:pPr>
        <w:spacing w:line="240" w:lineRule="exact"/>
      </w:pPr>
    </w:p>
    <w:p w14:paraId="14F77F6B" w14:textId="77777777" w:rsidR="005D08B6" w:rsidRDefault="005D08B6">
      <w:pPr>
        <w:spacing w:after="100" w:line="240" w:lineRule="exact"/>
      </w:pPr>
    </w:p>
    <w:p w14:paraId="75DFE797" w14:textId="77777777" w:rsidR="005D08B6" w:rsidRDefault="00BE5028">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Chambre de Commerce et d'Industrie Bordeaux Gironde </w:t>
      </w:r>
    </w:p>
    <w:p w14:paraId="29C473C8" w14:textId="77777777" w:rsidR="005D08B6" w:rsidRDefault="00BE5028">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17 place de la Bourse</w:t>
      </w:r>
    </w:p>
    <w:p w14:paraId="709A9718" w14:textId="77777777" w:rsidR="005D08B6" w:rsidRDefault="00BE5028">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33076 BORDEAUX CEDEX</w:t>
      </w:r>
    </w:p>
    <w:p w14:paraId="75A372F2" w14:textId="77777777" w:rsidR="005D08B6" w:rsidRDefault="005D08B6">
      <w:pPr>
        <w:spacing w:line="279" w:lineRule="exact"/>
        <w:jc w:val="center"/>
        <w:rPr>
          <w:rFonts w:ascii="Trebuchet MS" w:eastAsia="Trebuchet MS" w:hAnsi="Trebuchet MS" w:cs="Trebuchet MS"/>
          <w:color w:val="000000"/>
          <w:lang w:val="fr-FR"/>
        </w:rPr>
        <w:sectPr w:rsidR="005D08B6">
          <w:pgSz w:w="11900" w:h="16840"/>
          <w:pgMar w:top="1400" w:right="1140" w:bottom="1440" w:left="1140" w:header="1400" w:footer="1440" w:gutter="0"/>
          <w:cols w:space="708"/>
        </w:sectPr>
      </w:pPr>
    </w:p>
    <w:tbl>
      <w:tblPr>
        <w:tblW w:w="0" w:type="auto"/>
        <w:tblLayout w:type="fixed"/>
        <w:tblLook w:val="04A0" w:firstRow="1" w:lastRow="0" w:firstColumn="1" w:lastColumn="0" w:noHBand="0" w:noVBand="1"/>
      </w:tblPr>
      <w:tblGrid>
        <w:gridCol w:w="1200"/>
        <w:gridCol w:w="2400"/>
        <w:gridCol w:w="6000"/>
      </w:tblGrid>
      <w:tr w:rsidR="005D08B6" w14:paraId="5F462C68"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1A7D983D" w14:textId="77777777" w:rsidR="005D08B6" w:rsidRDefault="00BE5028">
            <w:pPr>
              <w:pStyle w:val="Titletable"/>
              <w:jc w:val="center"/>
              <w:rPr>
                <w:lang w:val="fr-FR"/>
              </w:rPr>
            </w:pPr>
            <w:r>
              <w:rPr>
                <w:lang w:val="fr-FR"/>
              </w:rPr>
              <w:lastRenderedPageBreak/>
              <w:t>L'ESSENTIEL DU CONTRAT</w:t>
            </w:r>
          </w:p>
        </w:tc>
      </w:tr>
      <w:tr w:rsidR="005D08B6" w14:paraId="21E27EF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22803A" w14:textId="77777777" w:rsidR="005D08B6" w:rsidRDefault="005D08B6">
            <w:pPr>
              <w:spacing w:line="140" w:lineRule="exact"/>
              <w:rPr>
                <w:sz w:val="14"/>
              </w:rPr>
            </w:pPr>
          </w:p>
          <w:p w14:paraId="209E00DF" w14:textId="77777777" w:rsidR="005D08B6" w:rsidRDefault="00956312">
            <w:pPr>
              <w:ind w:left="420"/>
              <w:rPr>
                <w:sz w:val="2"/>
              </w:rPr>
            </w:pPr>
            <w:r>
              <w:pict w14:anchorId="047F156F">
                <v:shape id="_x0000_i1026" type="#_x0000_t75" style="width:18pt;height:18pt">
                  <v:imagedata r:id="rId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942FA5" w14:textId="77777777" w:rsidR="005D08B6" w:rsidRDefault="00BE5028">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F4B578" w14:textId="77777777" w:rsidR="005D08B6" w:rsidRDefault="00BE5028">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DIAGNOSTIC SANITAIRE DES MENUISERIES DE LA CCI BORDEAUX GIRONDE</w:t>
            </w:r>
          </w:p>
        </w:tc>
      </w:tr>
      <w:tr w:rsidR="005D08B6" w14:paraId="0C04F00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2E3A7B" w14:textId="77777777" w:rsidR="005D08B6" w:rsidRDefault="005D08B6">
            <w:pPr>
              <w:spacing w:line="140" w:lineRule="exact"/>
              <w:rPr>
                <w:sz w:val="14"/>
              </w:rPr>
            </w:pPr>
          </w:p>
          <w:p w14:paraId="4D862540" w14:textId="77777777" w:rsidR="005D08B6" w:rsidRDefault="00956312">
            <w:pPr>
              <w:ind w:left="420"/>
              <w:rPr>
                <w:sz w:val="2"/>
              </w:rPr>
            </w:pPr>
            <w:r>
              <w:pict w14:anchorId="1A65E81E">
                <v:shape id="_x0000_i1027" type="#_x0000_t75" style="width:18pt;height:18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4FD44E" w14:textId="77777777" w:rsidR="005D08B6" w:rsidRDefault="00BE5028">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9075D3" w14:textId="77777777" w:rsidR="005D08B6" w:rsidRDefault="00BE502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rsidR="005D08B6" w14:paraId="147E887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79F8BE" w14:textId="77777777" w:rsidR="005D08B6" w:rsidRDefault="005D08B6">
            <w:pPr>
              <w:spacing w:line="100" w:lineRule="exact"/>
              <w:rPr>
                <w:sz w:val="10"/>
              </w:rPr>
            </w:pPr>
          </w:p>
          <w:p w14:paraId="46485894" w14:textId="77777777" w:rsidR="005D08B6" w:rsidRDefault="00956312">
            <w:pPr>
              <w:ind w:left="420"/>
              <w:rPr>
                <w:sz w:val="2"/>
              </w:rPr>
            </w:pPr>
            <w:r>
              <w:pict w14:anchorId="5286817E">
                <v:shape id="_x0000_i1028" type="#_x0000_t75" style="width:18pt;height:24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7B1183" w14:textId="77777777" w:rsidR="005D08B6" w:rsidRDefault="00BE5028">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Tranches optionnelles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5BB012" w14:textId="77777777" w:rsidR="005D08B6" w:rsidRDefault="00BE502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 tranches optionnelles</w:t>
            </w:r>
          </w:p>
        </w:tc>
      </w:tr>
      <w:tr w:rsidR="005D08B6" w14:paraId="6D0A6AB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453216" w14:textId="77777777" w:rsidR="005D08B6" w:rsidRDefault="005D08B6">
            <w:pPr>
              <w:spacing w:line="140" w:lineRule="exact"/>
              <w:rPr>
                <w:sz w:val="14"/>
              </w:rPr>
            </w:pPr>
          </w:p>
          <w:p w14:paraId="5A9F6A6E" w14:textId="77777777" w:rsidR="005D08B6" w:rsidRDefault="00956312">
            <w:pPr>
              <w:ind w:left="420"/>
              <w:rPr>
                <w:sz w:val="2"/>
              </w:rPr>
            </w:pPr>
            <w:r>
              <w:pict w14:anchorId="0D229A44">
                <v:shape id="_x0000_i1029" type="#_x0000_t75" style="width:18pt;height:18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C2E224" w14:textId="77777777" w:rsidR="005D08B6" w:rsidRDefault="00BE5028">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6A534C" w14:textId="77777777" w:rsidR="005D08B6" w:rsidRDefault="00BE502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5D08B6" w14:paraId="3315BBC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ADD696" w14:textId="77777777" w:rsidR="005D08B6" w:rsidRDefault="005D08B6">
            <w:pPr>
              <w:spacing w:line="140" w:lineRule="exact"/>
              <w:rPr>
                <w:sz w:val="14"/>
              </w:rPr>
            </w:pPr>
          </w:p>
          <w:p w14:paraId="7F0E1121" w14:textId="77777777" w:rsidR="005D08B6" w:rsidRDefault="00956312">
            <w:pPr>
              <w:ind w:left="420"/>
              <w:rPr>
                <w:sz w:val="2"/>
              </w:rPr>
            </w:pPr>
            <w:r>
              <w:pict w14:anchorId="0384CDDE">
                <v:shape id="_x0000_i1030" type="#_x0000_t75" style="width:18pt;height:18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B41A9E" w14:textId="77777777" w:rsidR="005D08B6" w:rsidRDefault="00BE5028">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6E1482" w14:textId="77777777" w:rsidR="005D08B6" w:rsidRDefault="00BE502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5D08B6" w14:paraId="5D85D62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D0D71E" w14:textId="77777777" w:rsidR="005D08B6" w:rsidRDefault="005D08B6">
            <w:pPr>
              <w:spacing w:line="140" w:lineRule="exact"/>
              <w:rPr>
                <w:sz w:val="14"/>
              </w:rPr>
            </w:pPr>
          </w:p>
          <w:p w14:paraId="5DD98B57" w14:textId="77777777" w:rsidR="005D08B6" w:rsidRDefault="00956312">
            <w:pPr>
              <w:ind w:left="420"/>
              <w:rPr>
                <w:sz w:val="2"/>
              </w:rPr>
            </w:pPr>
            <w:r>
              <w:pict w14:anchorId="18DA62BE">
                <v:shape id="_x0000_i1031" type="#_x0000_t75" style="width:18pt;height:18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C36297" w14:textId="77777777" w:rsidR="005D08B6" w:rsidRDefault="00BE5028">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AA40D4" w14:textId="77777777" w:rsidR="005D08B6" w:rsidRDefault="00BE502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6 mois</w:t>
            </w:r>
          </w:p>
        </w:tc>
      </w:tr>
      <w:tr w:rsidR="005D08B6" w14:paraId="75BE327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75D83B" w14:textId="77777777" w:rsidR="005D08B6" w:rsidRDefault="005D08B6">
            <w:pPr>
              <w:spacing w:line="80" w:lineRule="exact"/>
              <w:rPr>
                <w:sz w:val="8"/>
              </w:rPr>
            </w:pPr>
          </w:p>
          <w:p w14:paraId="2DF53A82" w14:textId="77777777" w:rsidR="005D08B6" w:rsidRDefault="00956312">
            <w:pPr>
              <w:ind w:left="420"/>
              <w:rPr>
                <w:sz w:val="2"/>
              </w:rPr>
            </w:pPr>
            <w:r>
              <w:pict w14:anchorId="0D0AC321">
                <v:shape id="_x0000_i1032" type="#_x0000_t75" style="width:18pt;height:24pt">
                  <v:imagedata r:id="rId1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D2566F" w14:textId="77777777" w:rsidR="005D08B6" w:rsidRDefault="00BE5028">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Reconduction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4AA58F" w14:textId="77777777" w:rsidR="005D08B6" w:rsidRDefault="005D08B6"/>
        </w:tc>
      </w:tr>
      <w:tr w:rsidR="005D08B6" w14:paraId="38818C5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A3F9EC" w14:textId="77777777" w:rsidR="005D08B6" w:rsidRDefault="005D08B6">
            <w:pPr>
              <w:spacing w:line="140" w:lineRule="exact"/>
              <w:rPr>
                <w:sz w:val="14"/>
              </w:rPr>
            </w:pPr>
          </w:p>
          <w:p w14:paraId="59B786CF" w14:textId="77777777" w:rsidR="005D08B6" w:rsidRDefault="00956312">
            <w:pPr>
              <w:ind w:left="420"/>
              <w:rPr>
                <w:sz w:val="2"/>
              </w:rPr>
            </w:pPr>
            <w:r>
              <w:pict w14:anchorId="70EC93FD">
                <v:shape id="_x0000_i1033" type="#_x0000_t75" style="width:18pt;height:18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BB9640" w14:textId="77777777" w:rsidR="005D08B6" w:rsidRDefault="00BE5028">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801A65" w14:textId="77777777" w:rsidR="005D08B6" w:rsidRDefault="00BE502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global forfaitaire</w:t>
            </w:r>
          </w:p>
        </w:tc>
      </w:tr>
      <w:tr w:rsidR="005D08B6" w14:paraId="71C72DA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F2359B" w14:textId="77777777" w:rsidR="005D08B6" w:rsidRDefault="005D08B6">
            <w:pPr>
              <w:spacing w:line="80" w:lineRule="exact"/>
              <w:rPr>
                <w:sz w:val="8"/>
              </w:rPr>
            </w:pPr>
          </w:p>
          <w:p w14:paraId="52FF5E23" w14:textId="77777777" w:rsidR="005D08B6" w:rsidRDefault="00956312">
            <w:pPr>
              <w:ind w:left="420"/>
              <w:rPr>
                <w:sz w:val="2"/>
              </w:rPr>
            </w:pPr>
            <w:r>
              <w:pict w14:anchorId="3EF64A4B">
                <v:shape id="_x0000_i1034" type="#_x0000_t75" style="width:18pt;height:24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CB54F6" w14:textId="77777777" w:rsidR="005D08B6" w:rsidRDefault="00BE5028">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Variation des 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871896" w14:textId="77777777" w:rsidR="005D08B6" w:rsidRDefault="00BE502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5D08B6" w14:paraId="353EA58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301101" w14:textId="77777777" w:rsidR="005D08B6" w:rsidRDefault="005D08B6">
            <w:pPr>
              <w:spacing w:line="180" w:lineRule="exact"/>
              <w:rPr>
                <w:sz w:val="18"/>
              </w:rPr>
            </w:pPr>
          </w:p>
          <w:p w14:paraId="2C090E09" w14:textId="77777777" w:rsidR="005D08B6" w:rsidRDefault="00956312">
            <w:pPr>
              <w:ind w:left="420"/>
              <w:rPr>
                <w:sz w:val="2"/>
              </w:rPr>
            </w:pPr>
            <w:r>
              <w:pict w14:anchorId="098D02FB">
                <v:shape id="_x0000_i1035" type="#_x0000_t75" style="width:18pt;height:12pt">
                  <v:imagedata r:id="rId16" o:title=""/>
                  <o:lock v:ext="edit" aspectratio="f"/>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6C2B5C" w14:textId="77777777" w:rsidR="005D08B6" w:rsidRDefault="00BE5028">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C867B0" w14:textId="77777777" w:rsidR="005D08B6" w:rsidRDefault="00BE502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bl>
    <w:p w14:paraId="3F60F6AC" w14:textId="77777777" w:rsidR="005D08B6" w:rsidRDefault="005D08B6">
      <w:pPr>
        <w:sectPr w:rsidR="005D08B6">
          <w:pgSz w:w="11900" w:h="16840"/>
          <w:pgMar w:top="1080" w:right="1160" w:bottom="1440" w:left="1140" w:header="1080" w:footer="1440" w:gutter="0"/>
          <w:cols w:space="708"/>
        </w:sectPr>
      </w:pPr>
    </w:p>
    <w:p w14:paraId="05E3FB08" w14:textId="77777777" w:rsidR="005D08B6" w:rsidRDefault="00BE5028">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16220D84" w14:textId="77777777" w:rsidR="005D08B6" w:rsidRDefault="005D08B6">
      <w:pPr>
        <w:spacing w:after="80" w:line="240" w:lineRule="exact"/>
      </w:pPr>
    </w:p>
    <w:p w14:paraId="336D4FDB" w14:textId="77777777" w:rsidR="005D08B6" w:rsidRDefault="00BE5028">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Dispositions générales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039D424E" w14:textId="77777777" w:rsidR="005D08B6" w:rsidRDefault="00BE5028">
      <w:pPr>
        <w:pStyle w:val="TM2"/>
        <w:tabs>
          <w:tab w:val="right" w:leader="dot" w:pos="9610"/>
        </w:tabs>
        <w:rPr>
          <w:rFonts w:ascii="Calibri" w:hAnsi="Calibri"/>
          <w:noProof/>
          <w:sz w:val="22"/>
        </w:rPr>
      </w:pPr>
      <w:hyperlink w:anchor="_Toc256000001" w:history="1">
        <w:r>
          <w:rPr>
            <w:rStyle w:val="Lienhypertexte"/>
            <w:rFonts w:ascii="Trebuchet MS" w:eastAsia="Trebuchet MS" w:hAnsi="Trebuchet MS" w:cs="Trebuchet MS"/>
            <w:lang w:val="fr-FR"/>
          </w:rPr>
          <w:t>1.1 - Objet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43055139" w14:textId="77777777" w:rsidR="005D08B6" w:rsidRDefault="00BE5028">
      <w:pPr>
        <w:pStyle w:val="TM2"/>
        <w:tabs>
          <w:tab w:val="right" w:leader="dot" w:pos="9610"/>
        </w:tabs>
        <w:rPr>
          <w:rFonts w:ascii="Calibri" w:hAnsi="Calibri"/>
          <w:noProof/>
          <w:sz w:val="22"/>
        </w:rPr>
      </w:pPr>
      <w:hyperlink w:anchor="_Toc256000002" w:history="1">
        <w:r>
          <w:rPr>
            <w:rStyle w:val="Lienhypertexte"/>
            <w:rFonts w:ascii="Trebuchet MS" w:eastAsia="Trebuchet MS" w:hAnsi="Trebuchet MS" w:cs="Trebuchet MS"/>
            <w:lang w:val="fr-FR"/>
          </w:rPr>
          <w:t>1.2 - Décomposition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3E09DBF6" w14:textId="77777777" w:rsidR="005D08B6" w:rsidRDefault="00BE5028">
      <w:pPr>
        <w:pStyle w:val="TM2"/>
        <w:tabs>
          <w:tab w:val="right" w:leader="dot" w:pos="9610"/>
        </w:tabs>
        <w:rPr>
          <w:rFonts w:ascii="Calibri" w:hAnsi="Calibri"/>
          <w:noProof/>
          <w:sz w:val="22"/>
        </w:rPr>
      </w:pPr>
      <w:hyperlink w:anchor="_Toc256000003" w:history="1">
        <w:r>
          <w:rPr>
            <w:rStyle w:val="Lienhypertexte"/>
            <w:rFonts w:ascii="Trebuchet MS" w:eastAsia="Trebuchet MS" w:hAnsi="Trebuchet MS" w:cs="Trebuchet MS"/>
            <w:lang w:val="fr-FR"/>
          </w:rPr>
          <w:t>1.3 - Réalisation de prestations similaires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1B48478F" w14:textId="77777777" w:rsidR="005D08B6" w:rsidRDefault="00BE5028">
      <w:pPr>
        <w:pStyle w:val="TM1"/>
        <w:tabs>
          <w:tab w:val="right" w:leader="dot" w:pos="9610"/>
        </w:tabs>
        <w:rPr>
          <w:rFonts w:ascii="Calibri" w:hAnsi="Calibri"/>
          <w:noProof/>
          <w:sz w:val="22"/>
        </w:rPr>
      </w:pPr>
      <w:hyperlink w:anchor="_Toc256000004" w:history="1">
        <w:r>
          <w:rPr>
            <w:rStyle w:val="Lienhypertexte"/>
            <w:rFonts w:ascii="Trebuchet MS" w:eastAsia="Trebuchet MS" w:hAnsi="Trebuchet MS" w:cs="Trebuchet MS"/>
            <w:lang w:val="fr-FR"/>
          </w:rPr>
          <w:t>2 - Pièces contractuelles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3EEDEE99" w14:textId="77777777" w:rsidR="005D08B6" w:rsidRDefault="00BE5028">
      <w:pPr>
        <w:pStyle w:val="TM1"/>
        <w:tabs>
          <w:tab w:val="right" w:leader="dot" w:pos="9610"/>
        </w:tabs>
        <w:rPr>
          <w:rFonts w:ascii="Calibri" w:hAnsi="Calibri"/>
          <w:noProof/>
          <w:sz w:val="22"/>
        </w:rPr>
      </w:pPr>
      <w:hyperlink w:anchor="_Toc256000005" w:history="1">
        <w:r>
          <w:rPr>
            <w:rStyle w:val="Lienhypertexte"/>
            <w:rFonts w:ascii="Trebuchet MS" w:eastAsia="Trebuchet MS" w:hAnsi="Trebuchet MS" w:cs="Trebuchet MS"/>
            <w:lang w:val="fr-FR"/>
          </w:rPr>
          <w:t>3 - Confidentialité et mesures de sécurité</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48E73F85" w14:textId="77777777" w:rsidR="005D08B6" w:rsidRDefault="00BE5028">
      <w:pPr>
        <w:pStyle w:val="TM1"/>
        <w:tabs>
          <w:tab w:val="right" w:leader="dot" w:pos="9610"/>
        </w:tabs>
        <w:rPr>
          <w:rFonts w:ascii="Calibri" w:hAnsi="Calibri"/>
          <w:noProof/>
          <w:sz w:val="22"/>
        </w:rPr>
      </w:pPr>
      <w:hyperlink w:anchor="_Toc256000006" w:history="1">
        <w:r>
          <w:rPr>
            <w:rStyle w:val="Lienhypertexte"/>
            <w:rFonts w:ascii="Trebuchet MS" w:eastAsia="Trebuchet MS" w:hAnsi="Trebuchet MS" w:cs="Trebuchet MS"/>
            <w:lang w:val="fr-FR"/>
          </w:rPr>
          <w:t>4 - Protection des données à caractère personnel</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6A7CA648" w14:textId="77777777" w:rsidR="005D08B6" w:rsidRDefault="00BE5028">
      <w:pPr>
        <w:pStyle w:val="TM1"/>
        <w:tabs>
          <w:tab w:val="right" w:leader="dot" w:pos="9610"/>
        </w:tabs>
        <w:rPr>
          <w:rFonts w:ascii="Calibri" w:hAnsi="Calibri"/>
          <w:noProof/>
          <w:sz w:val="22"/>
        </w:rPr>
      </w:pPr>
      <w:hyperlink w:anchor="_Toc256000007" w:history="1">
        <w:r>
          <w:rPr>
            <w:rStyle w:val="Lienhypertexte"/>
            <w:rFonts w:ascii="Trebuchet MS" w:eastAsia="Trebuchet MS" w:hAnsi="Trebuchet MS" w:cs="Trebuchet MS"/>
            <w:lang w:val="fr-FR"/>
          </w:rPr>
          <w:t>5 - Durée et délais d'exécution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4B04179C" w14:textId="77777777" w:rsidR="005D08B6" w:rsidRDefault="00BE5028">
      <w:pPr>
        <w:pStyle w:val="TM2"/>
        <w:tabs>
          <w:tab w:val="right" w:leader="dot" w:pos="9610"/>
        </w:tabs>
        <w:rPr>
          <w:rFonts w:ascii="Calibri" w:hAnsi="Calibri"/>
          <w:noProof/>
          <w:sz w:val="22"/>
        </w:rPr>
      </w:pPr>
      <w:hyperlink w:anchor="_Toc256000008" w:history="1">
        <w:r>
          <w:rPr>
            <w:rStyle w:val="Lienhypertexte"/>
            <w:rFonts w:ascii="Trebuchet MS" w:eastAsia="Trebuchet MS" w:hAnsi="Trebuchet MS" w:cs="Trebuchet MS"/>
            <w:lang w:val="fr-FR"/>
          </w:rPr>
          <w:t>5.1 - Durée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770A9462" w14:textId="77777777" w:rsidR="005D08B6" w:rsidRDefault="00BE5028">
      <w:pPr>
        <w:pStyle w:val="TM1"/>
        <w:tabs>
          <w:tab w:val="right" w:leader="dot" w:pos="9610"/>
        </w:tabs>
        <w:rPr>
          <w:rFonts w:ascii="Calibri" w:hAnsi="Calibri"/>
          <w:noProof/>
          <w:sz w:val="22"/>
        </w:rPr>
      </w:pPr>
      <w:hyperlink w:anchor="_Toc256000009" w:history="1">
        <w:r>
          <w:rPr>
            <w:rStyle w:val="Lienhypertexte"/>
            <w:rFonts w:ascii="Trebuchet MS" w:eastAsia="Trebuchet MS" w:hAnsi="Trebuchet MS" w:cs="Trebuchet MS"/>
            <w:lang w:val="fr-FR"/>
          </w:rPr>
          <w:t>6 - Prix</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6BEB7633" w14:textId="77777777" w:rsidR="005D08B6" w:rsidRDefault="00BE5028">
      <w:pPr>
        <w:pStyle w:val="TM2"/>
        <w:tabs>
          <w:tab w:val="right" w:leader="dot" w:pos="9610"/>
        </w:tabs>
        <w:rPr>
          <w:rFonts w:ascii="Calibri" w:hAnsi="Calibri"/>
          <w:noProof/>
          <w:sz w:val="22"/>
        </w:rPr>
      </w:pPr>
      <w:hyperlink w:anchor="_Toc256000010" w:history="1">
        <w:r>
          <w:rPr>
            <w:rStyle w:val="Lienhypertexte"/>
            <w:rFonts w:ascii="Trebuchet MS" w:eastAsia="Trebuchet MS" w:hAnsi="Trebuchet MS" w:cs="Trebuchet MS"/>
            <w:lang w:val="fr-FR"/>
          </w:rPr>
          <w:t>6.1 - Caractéristiques des prix pratiqués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43227372" w14:textId="77777777" w:rsidR="005D08B6" w:rsidRDefault="00BE5028">
      <w:pPr>
        <w:pStyle w:val="TM2"/>
        <w:tabs>
          <w:tab w:val="right" w:leader="dot" w:pos="9610"/>
        </w:tabs>
        <w:rPr>
          <w:rFonts w:ascii="Calibri" w:hAnsi="Calibri"/>
          <w:noProof/>
          <w:sz w:val="22"/>
        </w:rPr>
      </w:pPr>
      <w:hyperlink w:anchor="_Toc256000011" w:history="1">
        <w:r>
          <w:rPr>
            <w:rStyle w:val="Lienhypertexte"/>
            <w:rFonts w:ascii="Trebuchet MS" w:eastAsia="Trebuchet MS" w:hAnsi="Trebuchet MS" w:cs="Trebuchet MS"/>
            <w:lang w:val="fr-FR"/>
          </w:rPr>
          <w:t>6.2 - Modalités de variation des prix</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1BB3AC11" w14:textId="77777777" w:rsidR="005D08B6" w:rsidRDefault="00BE5028">
      <w:pPr>
        <w:pStyle w:val="TM1"/>
        <w:tabs>
          <w:tab w:val="right" w:leader="dot" w:pos="9610"/>
        </w:tabs>
        <w:rPr>
          <w:rFonts w:ascii="Calibri" w:hAnsi="Calibri"/>
          <w:noProof/>
          <w:sz w:val="22"/>
        </w:rPr>
      </w:pPr>
      <w:hyperlink w:anchor="_Toc256000012" w:history="1">
        <w:r>
          <w:rPr>
            <w:rStyle w:val="Lienhypertexte"/>
            <w:rFonts w:ascii="Trebuchet MS" w:eastAsia="Trebuchet MS" w:hAnsi="Trebuchet MS" w:cs="Trebuchet MS"/>
            <w:lang w:val="fr-FR"/>
          </w:rPr>
          <w:t>7 - Garanties Financières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56DCBEDF" w14:textId="77777777" w:rsidR="005D08B6" w:rsidRDefault="00BE5028">
      <w:pPr>
        <w:pStyle w:val="TM1"/>
        <w:tabs>
          <w:tab w:val="right" w:leader="dot" w:pos="9610"/>
        </w:tabs>
        <w:rPr>
          <w:rFonts w:ascii="Calibri" w:hAnsi="Calibri"/>
          <w:noProof/>
          <w:sz w:val="22"/>
        </w:rPr>
      </w:pPr>
      <w:hyperlink w:anchor="_Toc256000013" w:history="1">
        <w:r>
          <w:rPr>
            <w:rStyle w:val="Lienhypertexte"/>
            <w:rFonts w:ascii="Trebuchet MS" w:eastAsia="Trebuchet MS" w:hAnsi="Trebuchet MS" w:cs="Trebuchet MS"/>
            <w:lang w:val="fr-FR"/>
          </w:rPr>
          <w:t>8 - Avance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6D9361C7" w14:textId="77777777" w:rsidR="005D08B6" w:rsidRDefault="00BE5028">
      <w:pPr>
        <w:pStyle w:val="TM1"/>
        <w:tabs>
          <w:tab w:val="right" w:leader="dot" w:pos="9610"/>
        </w:tabs>
        <w:rPr>
          <w:rFonts w:ascii="Calibri" w:hAnsi="Calibri"/>
          <w:noProof/>
          <w:sz w:val="22"/>
        </w:rPr>
      </w:pPr>
      <w:hyperlink w:anchor="_Toc256000014" w:history="1">
        <w:r>
          <w:rPr>
            <w:rStyle w:val="Lienhypertexte"/>
            <w:rFonts w:ascii="Trebuchet MS" w:eastAsia="Trebuchet MS" w:hAnsi="Trebuchet MS" w:cs="Trebuchet MS"/>
            <w:lang w:val="fr-FR"/>
          </w:rPr>
          <w:t>9 - Modalités de règlement des comptes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4A1AF74B" w14:textId="77777777" w:rsidR="005D08B6" w:rsidRDefault="00BE5028">
      <w:pPr>
        <w:pStyle w:val="TM2"/>
        <w:tabs>
          <w:tab w:val="right" w:leader="dot" w:pos="9610"/>
        </w:tabs>
        <w:rPr>
          <w:rFonts w:ascii="Calibri" w:hAnsi="Calibri"/>
          <w:noProof/>
          <w:sz w:val="22"/>
        </w:rPr>
      </w:pPr>
      <w:hyperlink w:anchor="_Toc256000015" w:history="1">
        <w:r>
          <w:rPr>
            <w:rStyle w:val="Lienhypertexte"/>
            <w:rFonts w:ascii="Trebuchet MS" w:eastAsia="Trebuchet MS" w:hAnsi="Trebuchet MS" w:cs="Trebuchet MS"/>
            <w:lang w:val="fr-FR"/>
          </w:rPr>
          <w:t>9.1 - Acomptes et paiements partiels définitifs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078DD696" w14:textId="77777777" w:rsidR="005D08B6" w:rsidRDefault="00BE5028">
      <w:pPr>
        <w:pStyle w:val="TM2"/>
        <w:tabs>
          <w:tab w:val="right" w:leader="dot" w:pos="9610"/>
        </w:tabs>
        <w:rPr>
          <w:rFonts w:ascii="Calibri" w:hAnsi="Calibri"/>
          <w:noProof/>
          <w:sz w:val="22"/>
        </w:rPr>
      </w:pPr>
      <w:hyperlink w:anchor="_Toc256000016" w:history="1">
        <w:r>
          <w:rPr>
            <w:rStyle w:val="Lienhypertexte"/>
            <w:rFonts w:ascii="Trebuchet MS" w:eastAsia="Trebuchet MS" w:hAnsi="Trebuchet MS" w:cs="Trebuchet MS"/>
            <w:lang w:val="fr-FR"/>
          </w:rPr>
          <w:t>9.2 - Pourcentage de rémunération par élément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676DDFE7" w14:textId="77777777" w:rsidR="005D08B6" w:rsidRDefault="00BE5028">
      <w:pPr>
        <w:pStyle w:val="TM2"/>
        <w:tabs>
          <w:tab w:val="right" w:leader="dot" w:pos="9610"/>
        </w:tabs>
        <w:rPr>
          <w:rFonts w:ascii="Calibri" w:hAnsi="Calibri"/>
          <w:noProof/>
          <w:sz w:val="22"/>
        </w:rPr>
      </w:pPr>
      <w:hyperlink w:anchor="_Toc256000017" w:history="1">
        <w:r>
          <w:rPr>
            <w:rStyle w:val="Lienhypertexte"/>
            <w:rFonts w:ascii="Trebuchet MS" w:eastAsia="Trebuchet MS" w:hAnsi="Trebuchet MS" w:cs="Trebuchet MS"/>
            <w:lang w:val="fr-FR"/>
          </w:rPr>
          <w:t>9.3 - Présentation des demandes de paiement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7D338F95" w14:textId="77777777" w:rsidR="005D08B6" w:rsidRDefault="00BE5028">
      <w:pPr>
        <w:pStyle w:val="TM2"/>
        <w:tabs>
          <w:tab w:val="right" w:leader="dot" w:pos="9610"/>
        </w:tabs>
        <w:rPr>
          <w:rFonts w:ascii="Calibri" w:hAnsi="Calibri"/>
          <w:noProof/>
          <w:sz w:val="22"/>
        </w:rPr>
      </w:pPr>
      <w:hyperlink w:anchor="_Toc256000018" w:history="1">
        <w:r>
          <w:rPr>
            <w:rStyle w:val="Lienhypertexte"/>
            <w:rFonts w:ascii="Trebuchet MS" w:eastAsia="Trebuchet MS" w:hAnsi="Trebuchet MS" w:cs="Trebuchet MS"/>
            <w:lang w:val="fr-FR"/>
          </w:rPr>
          <w:t>9.4 - Délai global de paiement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3E185232" w14:textId="77777777" w:rsidR="005D08B6" w:rsidRDefault="00BE5028">
      <w:pPr>
        <w:pStyle w:val="TM2"/>
        <w:tabs>
          <w:tab w:val="right" w:leader="dot" w:pos="9610"/>
        </w:tabs>
        <w:rPr>
          <w:rFonts w:ascii="Calibri" w:hAnsi="Calibri"/>
          <w:noProof/>
          <w:sz w:val="22"/>
        </w:rPr>
      </w:pPr>
      <w:hyperlink w:anchor="_Toc256000019" w:history="1">
        <w:r>
          <w:rPr>
            <w:rStyle w:val="Lienhypertexte"/>
            <w:rFonts w:ascii="Trebuchet MS" w:eastAsia="Trebuchet MS" w:hAnsi="Trebuchet MS" w:cs="Trebuchet MS"/>
            <w:lang w:val="fr-FR"/>
          </w:rPr>
          <w:t>9.5 - Paiement des cotraitants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461626CC" w14:textId="77777777" w:rsidR="005D08B6" w:rsidRDefault="00BE5028">
      <w:pPr>
        <w:pStyle w:val="TM2"/>
        <w:tabs>
          <w:tab w:val="right" w:leader="dot" w:pos="9610"/>
        </w:tabs>
        <w:rPr>
          <w:rFonts w:ascii="Calibri" w:hAnsi="Calibri"/>
          <w:noProof/>
          <w:sz w:val="22"/>
        </w:rPr>
      </w:pPr>
      <w:hyperlink w:anchor="_Toc256000020" w:history="1">
        <w:r>
          <w:rPr>
            <w:rStyle w:val="Lienhypertexte"/>
            <w:rFonts w:ascii="Trebuchet MS" w:eastAsia="Trebuchet MS" w:hAnsi="Trebuchet MS" w:cs="Trebuchet MS"/>
            <w:lang w:val="fr-FR"/>
          </w:rPr>
          <w:t>9.6 - Paiement des sous-traitants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5ADB49C2" w14:textId="77777777" w:rsidR="005D08B6" w:rsidRDefault="00BE5028">
      <w:pPr>
        <w:pStyle w:val="TM1"/>
        <w:tabs>
          <w:tab w:val="right" w:leader="dot" w:pos="9610"/>
        </w:tabs>
        <w:rPr>
          <w:rFonts w:ascii="Calibri" w:hAnsi="Calibri"/>
          <w:noProof/>
          <w:sz w:val="22"/>
        </w:rPr>
      </w:pPr>
      <w:hyperlink w:anchor="_Toc256000021" w:history="1">
        <w:r>
          <w:rPr>
            <w:rStyle w:val="Lienhypertexte"/>
            <w:rFonts w:ascii="Trebuchet MS" w:eastAsia="Trebuchet MS" w:hAnsi="Trebuchet MS" w:cs="Trebuchet MS"/>
            <w:lang w:val="fr-FR"/>
          </w:rPr>
          <w:t>10 - Conditions d'exécution des prestations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29A975AA" w14:textId="77777777" w:rsidR="005D08B6" w:rsidRDefault="00BE5028">
      <w:pPr>
        <w:pStyle w:val="TM2"/>
        <w:tabs>
          <w:tab w:val="right" w:leader="dot" w:pos="9610"/>
        </w:tabs>
        <w:rPr>
          <w:rFonts w:ascii="Calibri" w:hAnsi="Calibri"/>
          <w:noProof/>
          <w:sz w:val="22"/>
        </w:rPr>
      </w:pPr>
      <w:hyperlink w:anchor="_Toc256000022" w:history="1">
        <w:r>
          <w:rPr>
            <w:rStyle w:val="Lienhypertexte"/>
            <w:rFonts w:ascii="Trebuchet MS" w:eastAsia="Trebuchet MS" w:hAnsi="Trebuchet MS" w:cs="Trebuchet MS"/>
            <w:lang w:val="fr-FR"/>
          </w:rPr>
          <w:t>10.1 - Présentation des livrables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6513BA98" w14:textId="77777777" w:rsidR="005D08B6" w:rsidRDefault="00BE5028">
      <w:pPr>
        <w:pStyle w:val="TM2"/>
        <w:tabs>
          <w:tab w:val="right" w:leader="dot" w:pos="9610"/>
        </w:tabs>
        <w:rPr>
          <w:rFonts w:ascii="Calibri" w:hAnsi="Calibri"/>
          <w:noProof/>
          <w:sz w:val="22"/>
        </w:rPr>
      </w:pPr>
      <w:hyperlink w:anchor="_Toc256000023" w:history="1">
        <w:r>
          <w:rPr>
            <w:rStyle w:val="Lienhypertexte"/>
            <w:rFonts w:ascii="Trebuchet MS" w:eastAsia="Trebuchet MS" w:hAnsi="Trebuchet MS" w:cs="Trebuchet MS"/>
            <w:lang w:val="fr-FR"/>
          </w:rPr>
          <w:t>10.2 - Modifications techniques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40EA5021" w14:textId="77777777" w:rsidR="005D08B6" w:rsidRDefault="00BE5028">
      <w:pPr>
        <w:pStyle w:val="TM2"/>
        <w:tabs>
          <w:tab w:val="right" w:leader="dot" w:pos="9610"/>
        </w:tabs>
        <w:rPr>
          <w:rFonts w:ascii="Calibri" w:hAnsi="Calibri"/>
          <w:noProof/>
          <w:sz w:val="22"/>
        </w:rPr>
      </w:pPr>
      <w:hyperlink w:anchor="_Toc256000024" w:history="1">
        <w:r>
          <w:rPr>
            <w:rStyle w:val="Lienhypertexte"/>
            <w:rFonts w:ascii="Trebuchet MS" w:eastAsia="Trebuchet MS" w:hAnsi="Trebuchet MS" w:cs="Trebuchet MS"/>
            <w:lang w:val="fr-FR"/>
          </w:rPr>
          <w:t>10.3 - Arrêt de l'exécution des prestations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7810E5F1" w14:textId="77777777" w:rsidR="005D08B6" w:rsidRDefault="00BE5028">
      <w:pPr>
        <w:pStyle w:val="TM1"/>
        <w:tabs>
          <w:tab w:val="right" w:leader="dot" w:pos="9610"/>
        </w:tabs>
        <w:rPr>
          <w:rFonts w:ascii="Calibri" w:hAnsi="Calibri"/>
          <w:noProof/>
          <w:sz w:val="22"/>
        </w:rPr>
      </w:pPr>
      <w:hyperlink w:anchor="_Toc256000025" w:history="1">
        <w:r>
          <w:rPr>
            <w:rStyle w:val="Lienhypertexte"/>
            <w:rFonts w:ascii="Trebuchet MS" w:eastAsia="Trebuchet MS" w:hAnsi="Trebuchet MS" w:cs="Trebuchet MS"/>
            <w:lang w:val="fr-FR"/>
          </w:rPr>
          <w:t>11 - Développement durable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3B52343B" w14:textId="77777777" w:rsidR="005D08B6" w:rsidRDefault="00BE5028">
      <w:pPr>
        <w:pStyle w:val="TM1"/>
        <w:tabs>
          <w:tab w:val="right" w:leader="dot" w:pos="9610"/>
        </w:tabs>
        <w:rPr>
          <w:rFonts w:ascii="Calibri" w:hAnsi="Calibri"/>
          <w:noProof/>
          <w:sz w:val="22"/>
        </w:rPr>
      </w:pPr>
      <w:hyperlink w:anchor="_Toc256000026" w:history="1">
        <w:r>
          <w:rPr>
            <w:rStyle w:val="Lienhypertexte"/>
            <w:rFonts w:ascii="Trebuchet MS" w:eastAsia="Trebuchet MS" w:hAnsi="Trebuchet MS" w:cs="Trebuchet MS"/>
            <w:lang w:val="fr-FR"/>
          </w:rPr>
          <w:t>12 - Constatation de l'exécution des prestations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5BAA81A4" w14:textId="77777777" w:rsidR="005D08B6" w:rsidRDefault="00BE5028">
      <w:pPr>
        <w:pStyle w:val="TM2"/>
        <w:tabs>
          <w:tab w:val="right" w:leader="dot" w:pos="9610"/>
        </w:tabs>
        <w:rPr>
          <w:rFonts w:ascii="Calibri" w:hAnsi="Calibri"/>
          <w:noProof/>
          <w:sz w:val="22"/>
        </w:rPr>
      </w:pPr>
      <w:hyperlink w:anchor="_Toc256000027" w:history="1">
        <w:r>
          <w:rPr>
            <w:rStyle w:val="Lienhypertexte"/>
            <w:rFonts w:ascii="Trebuchet MS" w:eastAsia="Trebuchet MS" w:hAnsi="Trebuchet MS" w:cs="Trebuchet MS"/>
            <w:lang w:val="fr-FR"/>
          </w:rPr>
          <w:t>12.1 - Vérifications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373C51FC" w14:textId="77777777" w:rsidR="005D08B6" w:rsidRDefault="00BE5028">
      <w:pPr>
        <w:pStyle w:val="TM2"/>
        <w:tabs>
          <w:tab w:val="right" w:leader="dot" w:pos="9610"/>
        </w:tabs>
        <w:rPr>
          <w:rFonts w:ascii="Calibri" w:hAnsi="Calibri"/>
          <w:noProof/>
          <w:sz w:val="22"/>
        </w:rPr>
      </w:pPr>
      <w:hyperlink w:anchor="_Toc256000028" w:history="1">
        <w:r>
          <w:rPr>
            <w:rStyle w:val="Lienhypertexte"/>
            <w:rFonts w:ascii="Trebuchet MS" w:eastAsia="Trebuchet MS" w:hAnsi="Trebuchet MS" w:cs="Trebuchet MS"/>
            <w:lang w:val="fr-FR"/>
          </w:rPr>
          <w:t>12.2 - Décision après vérification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20220F7C" w14:textId="77777777" w:rsidR="005D08B6" w:rsidRDefault="00BE5028">
      <w:pPr>
        <w:pStyle w:val="TM1"/>
        <w:tabs>
          <w:tab w:val="right" w:leader="dot" w:pos="9610"/>
        </w:tabs>
        <w:rPr>
          <w:rFonts w:ascii="Calibri" w:hAnsi="Calibri"/>
          <w:noProof/>
          <w:sz w:val="22"/>
        </w:rPr>
      </w:pPr>
      <w:hyperlink w:anchor="_Toc256000029" w:history="1">
        <w:r>
          <w:rPr>
            <w:rStyle w:val="Lienhypertexte"/>
            <w:rFonts w:ascii="Trebuchet MS" w:eastAsia="Trebuchet MS" w:hAnsi="Trebuchet MS" w:cs="Trebuchet MS"/>
            <w:lang w:val="fr-FR"/>
          </w:rPr>
          <w:t>13 - Droit de propriété industrielle et intellectuelle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55B8C0D7" w14:textId="77777777" w:rsidR="005D08B6" w:rsidRDefault="00BE5028">
      <w:pPr>
        <w:pStyle w:val="TM1"/>
        <w:tabs>
          <w:tab w:val="right" w:leader="dot" w:pos="9610"/>
        </w:tabs>
        <w:rPr>
          <w:rFonts w:ascii="Calibri" w:hAnsi="Calibri"/>
          <w:noProof/>
          <w:sz w:val="22"/>
        </w:rPr>
      </w:pPr>
      <w:hyperlink w:anchor="_Toc256000030" w:history="1">
        <w:r>
          <w:rPr>
            <w:rStyle w:val="Lienhypertexte"/>
            <w:rFonts w:ascii="Trebuchet MS" w:eastAsia="Trebuchet MS" w:hAnsi="Trebuchet MS" w:cs="Trebuchet MS"/>
            <w:lang w:val="fr-FR"/>
          </w:rPr>
          <w:t>14 - Pénalités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2BCAEC2C" w14:textId="77777777" w:rsidR="005D08B6" w:rsidRDefault="00BE5028">
      <w:pPr>
        <w:pStyle w:val="TM2"/>
        <w:tabs>
          <w:tab w:val="right" w:leader="dot" w:pos="9610"/>
        </w:tabs>
        <w:rPr>
          <w:rFonts w:ascii="Calibri" w:hAnsi="Calibri"/>
          <w:noProof/>
          <w:sz w:val="22"/>
        </w:rPr>
      </w:pPr>
      <w:hyperlink w:anchor="_Toc256000031" w:history="1">
        <w:r>
          <w:rPr>
            <w:rStyle w:val="Lienhypertexte"/>
            <w:rFonts w:ascii="Trebuchet MS" w:eastAsia="Trebuchet MS" w:hAnsi="Trebuchet MS" w:cs="Trebuchet MS"/>
            <w:lang w:val="fr-FR"/>
          </w:rPr>
          <w:t>14.1 - Pénalités de retard</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22D31553" w14:textId="77777777" w:rsidR="005D08B6" w:rsidRDefault="00BE5028">
      <w:pPr>
        <w:pStyle w:val="TM2"/>
        <w:tabs>
          <w:tab w:val="right" w:leader="dot" w:pos="9610"/>
        </w:tabs>
        <w:rPr>
          <w:rFonts w:ascii="Calibri" w:hAnsi="Calibri"/>
          <w:noProof/>
          <w:sz w:val="22"/>
        </w:rPr>
      </w:pPr>
      <w:hyperlink w:anchor="_Toc256000032" w:history="1">
        <w:r>
          <w:rPr>
            <w:rStyle w:val="Lienhypertexte"/>
            <w:rFonts w:ascii="Trebuchet MS" w:eastAsia="Trebuchet MS" w:hAnsi="Trebuchet MS" w:cs="Trebuchet MS"/>
            <w:lang w:val="fr-FR"/>
          </w:rPr>
          <w:t>14.2 - Pénalité pour travail dissimulé</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14:paraId="16E5D39E" w14:textId="77777777" w:rsidR="005D08B6" w:rsidRDefault="00BE5028">
      <w:pPr>
        <w:pStyle w:val="TM1"/>
        <w:tabs>
          <w:tab w:val="right" w:leader="dot" w:pos="9610"/>
        </w:tabs>
        <w:rPr>
          <w:rFonts w:ascii="Calibri" w:hAnsi="Calibri"/>
          <w:noProof/>
          <w:sz w:val="22"/>
        </w:rPr>
      </w:pPr>
      <w:hyperlink w:anchor="_Toc256000033" w:history="1">
        <w:r>
          <w:rPr>
            <w:rStyle w:val="Lienhypertexte"/>
            <w:rFonts w:ascii="Trebuchet MS" w:eastAsia="Trebuchet MS" w:hAnsi="Trebuchet MS" w:cs="Trebuchet MS"/>
            <w:lang w:val="fr-FR"/>
          </w:rPr>
          <w:t>15 - Assurances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14:paraId="09F40C4C" w14:textId="77777777" w:rsidR="005D08B6" w:rsidRDefault="00BE5028">
      <w:pPr>
        <w:pStyle w:val="TM1"/>
        <w:tabs>
          <w:tab w:val="right" w:leader="dot" w:pos="9610"/>
        </w:tabs>
        <w:rPr>
          <w:rFonts w:ascii="Calibri" w:hAnsi="Calibri"/>
          <w:noProof/>
          <w:sz w:val="22"/>
        </w:rPr>
      </w:pPr>
      <w:hyperlink w:anchor="_Toc256000034" w:history="1">
        <w:r>
          <w:rPr>
            <w:rStyle w:val="Lienhypertexte"/>
            <w:rFonts w:ascii="Trebuchet MS" w:eastAsia="Trebuchet MS" w:hAnsi="Trebuchet MS" w:cs="Trebuchet MS"/>
            <w:lang w:val="fr-FR"/>
          </w:rPr>
          <w:t>16 - Résiliation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14:paraId="7288866A" w14:textId="77777777" w:rsidR="005D08B6" w:rsidRDefault="00BE5028">
      <w:pPr>
        <w:pStyle w:val="TM2"/>
        <w:tabs>
          <w:tab w:val="right" w:leader="dot" w:pos="9610"/>
        </w:tabs>
        <w:rPr>
          <w:rFonts w:ascii="Calibri" w:hAnsi="Calibri"/>
          <w:noProof/>
          <w:sz w:val="22"/>
        </w:rPr>
      </w:pPr>
      <w:hyperlink w:anchor="_Toc256000035" w:history="1">
        <w:r>
          <w:rPr>
            <w:rStyle w:val="Lienhypertexte"/>
            <w:rFonts w:ascii="Trebuchet MS" w:eastAsia="Trebuchet MS" w:hAnsi="Trebuchet MS" w:cs="Trebuchet MS"/>
            <w:lang w:val="fr-FR"/>
          </w:rPr>
          <w:t>16.1 - Conditions de résiliation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14:paraId="7A99834B" w14:textId="77777777" w:rsidR="005D08B6" w:rsidRDefault="00BE5028">
      <w:pPr>
        <w:pStyle w:val="TM2"/>
        <w:tabs>
          <w:tab w:val="right" w:leader="dot" w:pos="9610"/>
        </w:tabs>
        <w:rPr>
          <w:rFonts w:ascii="Calibri" w:hAnsi="Calibri"/>
          <w:noProof/>
          <w:sz w:val="22"/>
        </w:rPr>
      </w:pPr>
      <w:hyperlink w:anchor="_Toc256000036" w:history="1">
        <w:r>
          <w:rPr>
            <w:rStyle w:val="Lienhypertexte"/>
            <w:rFonts w:ascii="Trebuchet MS" w:eastAsia="Trebuchet MS" w:hAnsi="Trebuchet MS" w:cs="Trebuchet MS"/>
            <w:lang w:val="fr-FR"/>
          </w:rPr>
          <w:t>16.2 - Redressement ou liquidation judiciaire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14:paraId="6E4EDEF0" w14:textId="77777777" w:rsidR="005D08B6" w:rsidRDefault="00BE5028">
      <w:pPr>
        <w:pStyle w:val="TM1"/>
        <w:tabs>
          <w:tab w:val="right" w:leader="dot" w:pos="9610"/>
        </w:tabs>
        <w:rPr>
          <w:rFonts w:ascii="Calibri" w:hAnsi="Calibri"/>
          <w:noProof/>
          <w:sz w:val="22"/>
        </w:rPr>
      </w:pPr>
      <w:hyperlink w:anchor="_Toc256000037" w:history="1">
        <w:r>
          <w:rPr>
            <w:rStyle w:val="Lienhypertexte"/>
            <w:rFonts w:ascii="Trebuchet MS" w:eastAsia="Trebuchet MS" w:hAnsi="Trebuchet MS" w:cs="Trebuchet MS"/>
            <w:lang w:val="fr-FR"/>
          </w:rPr>
          <w:t>17 - Règlement des litiges et langues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14:paraId="62CB7F6B" w14:textId="77777777" w:rsidR="005D08B6" w:rsidRDefault="00BE5028">
      <w:pPr>
        <w:pStyle w:val="TM1"/>
        <w:tabs>
          <w:tab w:val="right" w:leader="dot" w:pos="9610"/>
        </w:tabs>
        <w:rPr>
          <w:rFonts w:ascii="Calibri" w:hAnsi="Calibri"/>
          <w:noProof/>
          <w:sz w:val="22"/>
        </w:rPr>
      </w:pPr>
      <w:hyperlink w:anchor="_Toc256000038" w:history="1">
        <w:r>
          <w:rPr>
            <w:rStyle w:val="Lienhypertexte"/>
            <w:rFonts w:ascii="Trebuchet MS" w:eastAsia="Trebuchet MS" w:hAnsi="Trebuchet MS" w:cs="Trebuchet MS"/>
            <w:lang w:val="fr-FR"/>
          </w:rPr>
          <w:t>18 - Dérogations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14:paraId="33E40ACE" w14:textId="77777777" w:rsidR="005D08B6" w:rsidRDefault="00BE5028">
      <w:pPr>
        <w:spacing w:after="100"/>
        <w:rPr>
          <w:rFonts w:ascii="Trebuchet MS" w:eastAsia="Trebuchet MS" w:hAnsi="Trebuchet MS" w:cs="Trebuchet MS"/>
          <w:color w:val="000000"/>
          <w:sz w:val="22"/>
          <w:lang w:val="fr-FR"/>
        </w:rPr>
        <w:sectPr w:rsidR="005D08B6">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4E7F5FFF" w14:textId="77777777" w:rsidR="005D08B6" w:rsidRDefault="00BE5028">
      <w:pPr>
        <w:pStyle w:val="Titre1"/>
        <w:shd w:val="clear" w:color="FD2456" w:fill="FD2456"/>
        <w:rPr>
          <w:rFonts w:ascii="Trebuchet MS" w:eastAsia="Trebuchet MS" w:hAnsi="Trebuchet MS" w:cs="Trebuchet MS"/>
          <w:color w:val="FFFFFF"/>
          <w:sz w:val="28"/>
          <w:lang w:val="fr-FR"/>
        </w:rPr>
      </w:pPr>
      <w:bookmarkStart w:id="0" w:name="ArtL1_CCAP-1-A2"/>
      <w:bookmarkStart w:id="1" w:name="_Toc256000000"/>
      <w:bookmarkEnd w:id="0"/>
      <w:r>
        <w:rPr>
          <w:rFonts w:ascii="Trebuchet MS" w:eastAsia="Trebuchet MS" w:hAnsi="Trebuchet MS" w:cs="Trebuchet MS"/>
          <w:color w:val="FFFFFF"/>
          <w:sz w:val="28"/>
          <w:lang w:val="fr-FR"/>
        </w:rPr>
        <w:lastRenderedPageBreak/>
        <w:t>1 - Dispositions générales du contrat</w:t>
      </w:r>
      <w:bookmarkEnd w:id="1"/>
    </w:p>
    <w:p w14:paraId="07928757" w14:textId="77777777" w:rsidR="005D08B6" w:rsidRDefault="00BE5028">
      <w:pPr>
        <w:spacing w:line="60" w:lineRule="exact"/>
        <w:rPr>
          <w:sz w:val="6"/>
        </w:rPr>
      </w:pPr>
      <w:r>
        <w:t xml:space="preserve"> </w:t>
      </w:r>
    </w:p>
    <w:p w14:paraId="1B5ED5F2" w14:textId="77777777" w:rsidR="005D08B6" w:rsidRDefault="00BE5028">
      <w:pPr>
        <w:pStyle w:val="Titre2"/>
        <w:ind w:left="280"/>
        <w:rPr>
          <w:rFonts w:ascii="Trebuchet MS" w:eastAsia="Trebuchet MS" w:hAnsi="Trebuchet MS" w:cs="Trebuchet MS"/>
          <w:i w:val="0"/>
          <w:color w:val="000000"/>
          <w:sz w:val="24"/>
          <w:lang w:val="fr-FR"/>
        </w:rPr>
      </w:pPr>
      <w:bookmarkStart w:id="2" w:name="ArtL2_CCAP-1-A2.1"/>
      <w:bookmarkStart w:id="3" w:name="_Toc256000001"/>
      <w:bookmarkEnd w:id="2"/>
      <w:r>
        <w:rPr>
          <w:rFonts w:ascii="Trebuchet MS" w:eastAsia="Trebuchet MS" w:hAnsi="Trebuchet MS" w:cs="Trebuchet MS"/>
          <w:i w:val="0"/>
          <w:color w:val="000000"/>
          <w:sz w:val="24"/>
          <w:lang w:val="fr-FR"/>
        </w:rPr>
        <w:t>1.1 - Objet du contrat</w:t>
      </w:r>
      <w:bookmarkEnd w:id="3"/>
    </w:p>
    <w:p w14:paraId="20426761" w14:textId="49DBECB0" w:rsidR="005D08B6" w:rsidRDefault="00BE5028">
      <w:pPr>
        <w:pStyle w:val="ParagrapheIndent2"/>
        <w:spacing w:line="232" w:lineRule="exact"/>
        <w:jc w:val="both"/>
        <w:rPr>
          <w:color w:val="000000"/>
          <w:lang w:val="fr-FR"/>
        </w:rPr>
      </w:pPr>
      <w:r>
        <w:rPr>
          <w:color w:val="000000"/>
          <w:lang w:val="fr-FR"/>
        </w:rPr>
        <w:t>Les stipulations du présent Cahier des clauses particulières (</w:t>
      </w:r>
      <w:r w:rsidR="008A0B40">
        <w:rPr>
          <w:color w:val="000000"/>
          <w:lang w:val="fr-FR"/>
        </w:rPr>
        <w:t>CCAP</w:t>
      </w:r>
      <w:r>
        <w:rPr>
          <w:color w:val="000000"/>
          <w:lang w:val="fr-FR"/>
        </w:rPr>
        <w:t>) concernent :</w:t>
      </w:r>
    </w:p>
    <w:p w14:paraId="74852B56" w14:textId="77777777" w:rsidR="002841B9" w:rsidRDefault="002841B9">
      <w:pPr>
        <w:pStyle w:val="ParagrapheIndent2"/>
        <w:spacing w:line="232" w:lineRule="exact"/>
        <w:jc w:val="both"/>
        <w:rPr>
          <w:color w:val="000000"/>
          <w:lang w:val="fr-FR"/>
        </w:rPr>
      </w:pPr>
    </w:p>
    <w:p w14:paraId="2E84AC23" w14:textId="28984469" w:rsidR="005D08B6" w:rsidRPr="002841B9" w:rsidRDefault="00BE5028">
      <w:pPr>
        <w:pStyle w:val="ParagrapheIndent2"/>
        <w:spacing w:line="232" w:lineRule="exact"/>
        <w:jc w:val="both"/>
        <w:rPr>
          <w:b/>
          <w:bCs/>
          <w:color w:val="000000"/>
          <w:lang w:val="fr-FR"/>
        </w:rPr>
      </w:pPr>
      <w:r w:rsidRPr="002841B9">
        <w:rPr>
          <w:b/>
          <w:bCs/>
          <w:color w:val="000000"/>
          <w:lang w:val="fr-FR"/>
        </w:rPr>
        <w:t>DIAGNOSTIC SANITAIRE DES MENUISERIES DE LA CCI BORDEAUX GIRONDE</w:t>
      </w:r>
    </w:p>
    <w:p w14:paraId="32CC8186" w14:textId="77777777" w:rsidR="005D08B6" w:rsidRPr="002841B9" w:rsidRDefault="005D08B6">
      <w:pPr>
        <w:pStyle w:val="ParagrapheIndent2"/>
        <w:spacing w:line="232" w:lineRule="exact"/>
        <w:jc w:val="both"/>
        <w:rPr>
          <w:b/>
          <w:bCs/>
          <w:color w:val="000000"/>
          <w:lang w:val="fr-FR"/>
        </w:rPr>
      </w:pPr>
    </w:p>
    <w:p w14:paraId="6A91BE1B" w14:textId="3C49EEC5" w:rsidR="005D08B6" w:rsidRPr="002841B9" w:rsidRDefault="00BE5028">
      <w:pPr>
        <w:pStyle w:val="ParagrapheIndent2"/>
        <w:spacing w:after="240" w:line="232" w:lineRule="exact"/>
        <w:jc w:val="both"/>
        <w:rPr>
          <w:b/>
          <w:bCs/>
          <w:color w:val="000000"/>
          <w:lang w:val="fr-FR"/>
        </w:rPr>
      </w:pPr>
      <w:r w:rsidRPr="002841B9">
        <w:rPr>
          <w:b/>
          <w:bCs/>
          <w:color w:val="000000"/>
          <w:lang w:val="fr-FR"/>
        </w:rPr>
        <w:t>Sélection d’un prestataire pour la réalisation d’un diagnostic sanitaire des menuiseries de la Chambre de Commerce et d’Industrie de Bordeaux</w:t>
      </w:r>
      <w:r w:rsidR="002841B9">
        <w:rPr>
          <w:b/>
          <w:bCs/>
          <w:color w:val="000000"/>
          <w:lang w:val="fr-FR"/>
        </w:rPr>
        <w:t>.</w:t>
      </w:r>
    </w:p>
    <w:p w14:paraId="7436F622" w14:textId="77777777" w:rsidR="005D08B6" w:rsidRDefault="00BE5028">
      <w:pPr>
        <w:pStyle w:val="ParagrapheIndent2"/>
        <w:spacing w:line="232" w:lineRule="exact"/>
        <w:jc w:val="both"/>
        <w:rPr>
          <w:color w:val="000000"/>
          <w:lang w:val="fr-FR"/>
        </w:rPr>
      </w:pPr>
      <w:r>
        <w:rPr>
          <w:color w:val="000000"/>
          <w:lang w:val="fr-FR"/>
        </w:rPr>
        <w:t>Lieu(x) d'exécution :</w:t>
      </w:r>
    </w:p>
    <w:p w14:paraId="7B8D7EDE" w14:textId="77777777" w:rsidR="005D08B6" w:rsidRDefault="00BE5028">
      <w:pPr>
        <w:pStyle w:val="ParagrapheIndent2"/>
        <w:spacing w:line="232" w:lineRule="exact"/>
        <w:jc w:val="both"/>
        <w:rPr>
          <w:color w:val="000000"/>
          <w:lang w:val="fr-FR"/>
        </w:rPr>
      </w:pPr>
      <w:r>
        <w:rPr>
          <w:color w:val="000000"/>
          <w:lang w:val="fr-FR"/>
        </w:rPr>
        <w:t>Bordeaux</w:t>
      </w:r>
    </w:p>
    <w:p w14:paraId="7E49090D" w14:textId="77777777" w:rsidR="005D08B6" w:rsidRDefault="00BE5028">
      <w:pPr>
        <w:pStyle w:val="ParagrapheIndent2"/>
        <w:spacing w:after="240" w:line="232" w:lineRule="exact"/>
        <w:jc w:val="both"/>
        <w:rPr>
          <w:color w:val="000000"/>
          <w:lang w:val="fr-FR"/>
        </w:rPr>
      </w:pPr>
      <w:r>
        <w:rPr>
          <w:color w:val="000000"/>
          <w:lang w:val="fr-FR"/>
        </w:rPr>
        <w:t>33000 Bordeaux</w:t>
      </w:r>
    </w:p>
    <w:p w14:paraId="52ED220C" w14:textId="77777777" w:rsidR="005D08B6" w:rsidRDefault="00BE5028">
      <w:pPr>
        <w:pStyle w:val="Titre2"/>
        <w:ind w:left="280"/>
        <w:rPr>
          <w:rFonts w:ascii="Trebuchet MS" w:eastAsia="Trebuchet MS" w:hAnsi="Trebuchet MS" w:cs="Trebuchet MS"/>
          <w:i w:val="0"/>
          <w:color w:val="000000"/>
          <w:sz w:val="24"/>
          <w:lang w:val="fr-FR"/>
        </w:rPr>
      </w:pPr>
      <w:bookmarkStart w:id="4" w:name="ArtL2_CCAP-1-A2.2"/>
      <w:bookmarkStart w:id="5" w:name="_Toc256000002"/>
      <w:bookmarkEnd w:id="4"/>
      <w:r>
        <w:rPr>
          <w:rFonts w:ascii="Trebuchet MS" w:eastAsia="Trebuchet MS" w:hAnsi="Trebuchet MS" w:cs="Trebuchet MS"/>
          <w:i w:val="0"/>
          <w:color w:val="000000"/>
          <w:sz w:val="24"/>
          <w:lang w:val="fr-FR"/>
        </w:rPr>
        <w:t>1.2 - Décomposition du contrat</w:t>
      </w:r>
      <w:bookmarkEnd w:id="5"/>
    </w:p>
    <w:p w14:paraId="6E3FF69B" w14:textId="77777777" w:rsidR="005D08B6" w:rsidRDefault="00BE5028">
      <w:pPr>
        <w:pStyle w:val="ParagrapheIndent2"/>
        <w:spacing w:after="240"/>
        <w:jc w:val="both"/>
        <w:rPr>
          <w:color w:val="000000"/>
          <w:lang w:val="fr-FR"/>
        </w:rPr>
      </w:pPr>
      <w:r>
        <w:rPr>
          <w:color w:val="000000"/>
          <w:lang w:val="fr-FR"/>
        </w:rPr>
        <w:t>Il n'est pas prévu de décomposition en lots.</w:t>
      </w:r>
    </w:p>
    <w:p w14:paraId="26E486C1" w14:textId="77777777" w:rsidR="005D08B6" w:rsidRDefault="00BE5028">
      <w:pPr>
        <w:pStyle w:val="ParagrapheIndent2"/>
        <w:spacing w:line="232" w:lineRule="exact"/>
        <w:jc w:val="both"/>
        <w:rPr>
          <w:color w:val="000000"/>
          <w:lang w:val="fr-FR"/>
        </w:rPr>
      </w:pPr>
      <w:r>
        <w:rPr>
          <w:color w:val="000000"/>
          <w:lang w:val="fr-FR"/>
        </w:rPr>
        <w:t>Les prestations sont réparties en 5 phases définies comme suit :</w:t>
      </w:r>
    </w:p>
    <w:p w14:paraId="28126A10" w14:textId="77777777" w:rsidR="005D08B6" w:rsidRDefault="005D08B6">
      <w:pPr>
        <w:pStyle w:val="ParagrapheIndent2"/>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5D08B6" w14:paraId="57E2C499" w14:textId="77777777" w:rsidTr="002841B9">
        <w:trPr>
          <w:trHeight w:val="292"/>
        </w:trPr>
        <w:tc>
          <w:tcPr>
            <w:tcW w:w="1800" w:type="dxa"/>
            <w:tcBorders>
              <w:top w:val="single" w:sz="2" w:space="0" w:color="000000"/>
              <w:left w:val="single" w:sz="2" w:space="0" w:color="000000"/>
              <w:right w:val="single" w:sz="2" w:space="0" w:color="000000"/>
            </w:tcBorders>
            <w:shd w:val="clear" w:color="auto" w:fill="0070C0"/>
            <w:tcMar>
              <w:top w:w="0" w:type="dxa"/>
              <w:left w:w="0" w:type="dxa"/>
              <w:bottom w:w="0" w:type="dxa"/>
              <w:right w:w="0" w:type="dxa"/>
            </w:tcMar>
          </w:tcPr>
          <w:p w14:paraId="657BBA62" w14:textId="77777777" w:rsidR="005D08B6" w:rsidRDefault="00BE5028">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Phase(s)</w:t>
            </w:r>
          </w:p>
        </w:tc>
        <w:tc>
          <w:tcPr>
            <w:tcW w:w="6800" w:type="dxa"/>
            <w:tcBorders>
              <w:top w:val="single" w:sz="2" w:space="0" w:color="000000"/>
              <w:left w:val="single" w:sz="2" w:space="0" w:color="000000"/>
              <w:right w:val="single" w:sz="2" w:space="0" w:color="000000"/>
            </w:tcBorders>
            <w:shd w:val="clear" w:color="auto" w:fill="0070C0"/>
            <w:tcMar>
              <w:top w:w="0" w:type="dxa"/>
              <w:left w:w="0" w:type="dxa"/>
              <w:bottom w:w="0" w:type="dxa"/>
              <w:right w:w="0" w:type="dxa"/>
            </w:tcMar>
          </w:tcPr>
          <w:p w14:paraId="56AA21E2" w14:textId="77777777" w:rsidR="005D08B6" w:rsidRDefault="00BE5028">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5D08B6" w14:paraId="4AE786AF"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9D1832" w14:textId="77777777" w:rsidR="005D08B6" w:rsidRDefault="00BE5028">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B5FE3E" w14:textId="77777777" w:rsidR="005D08B6" w:rsidRDefault="00BE5028">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Lancement et collecte documentaire</w:t>
            </w:r>
          </w:p>
        </w:tc>
      </w:tr>
      <w:tr w:rsidR="005D08B6" w14:paraId="6B66CDF3"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26D2A6" w14:textId="77777777" w:rsidR="005D08B6" w:rsidRDefault="00BE5028">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6BF36E" w14:textId="77777777" w:rsidR="005D08B6" w:rsidRDefault="00BE5028">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Visites et relevés in situ</w:t>
            </w:r>
          </w:p>
        </w:tc>
      </w:tr>
      <w:tr w:rsidR="005D08B6" w14:paraId="547C4261"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F7E161" w14:textId="77777777" w:rsidR="005D08B6" w:rsidRDefault="00BE5028">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8E3B0C" w14:textId="591BB5F7" w:rsidR="005D08B6" w:rsidRDefault="00BE5028">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Analyse et </w:t>
            </w:r>
            <w:r w:rsidR="002841B9">
              <w:rPr>
                <w:rFonts w:ascii="Trebuchet MS" w:eastAsia="Trebuchet MS" w:hAnsi="Trebuchet MS" w:cs="Trebuchet MS"/>
                <w:color w:val="000000"/>
                <w:sz w:val="20"/>
                <w:lang w:val="fr-FR"/>
              </w:rPr>
              <w:t>hiérarchisation</w:t>
            </w:r>
          </w:p>
        </w:tc>
      </w:tr>
      <w:tr w:rsidR="005D08B6" w14:paraId="6B803BA5"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0B695E" w14:textId="77777777" w:rsidR="005D08B6" w:rsidRDefault="00BE5028">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D604BA" w14:textId="77777777" w:rsidR="005D08B6" w:rsidRDefault="00BE5028">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Rapport</w:t>
            </w:r>
          </w:p>
        </w:tc>
      </w:tr>
      <w:tr w:rsidR="005D08B6" w14:paraId="5F56AD2D"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7D0E3F" w14:textId="77777777" w:rsidR="005D08B6" w:rsidRDefault="00BE5028">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98508B" w14:textId="77777777" w:rsidR="005D08B6" w:rsidRDefault="00BE5028">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Livrables</w:t>
            </w:r>
          </w:p>
        </w:tc>
      </w:tr>
    </w:tbl>
    <w:p w14:paraId="1B3E7888" w14:textId="77777777" w:rsidR="005D08B6" w:rsidRDefault="00BE5028">
      <w:pPr>
        <w:spacing w:after="220" w:line="240" w:lineRule="exact"/>
      </w:pPr>
      <w:r>
        <w:t xml:space="preserve"> </w:t>
      </w:r>
    </w:p>
    <w:p w14:paraId="46A2C36F" w14:textId="77777777" w:rsidR="005D08B6" w:rsidRDefault="00BE5028">
      <w:pPr>
        <w:pStyle w:val="Titre2"/>
        <w:ind w:left="280"/>
        <w:rPr>
          <w:rFonts w:ascii="Trebuchet MS" w:eastAsia="Trebuchet MS" w:hAnsi="Trebuchet MS" w:cs="Trebuchet MS"/>
          <w:i w:val="0"/>
          <w:color w:val="000000"/>
          <w:sz w:val="24"/>
          <w:lang w:val="fr-FR"/>
        </w:rPr>
      </w:pPr>
      <w:bookmarkStart w:id="6" w:name="ArtL2_CCAP-1-A2.7"/>
      <w:bookmarkStart w:id="7" w:name="_Toc256000003"/>
      <w:bookmarkEnd w:id="6"/>
      <w:r>
        <w:rPr>
          <w:rFonts w:ascii="Trebuchet MS" w:eastAsia="Trebuchet MS" w:hAnsi="Trebuchet MS" w:cs="Trebuchet MS"/>
          <w:i w:val="0"/>
          <w:color w:val="000000"/>
          <w:sz w:val="24"/>
          <w:lang w:val="fr-FR"/>
        </w:rPr>
        <w:t>1.3 - Réalisation de prestations similaires</w:t>
      </w:r>
      <w:bookmarkEnd w:id="7"/>
    </w:p>
    <w:p w14:paraId="6D3064D8" w14:textId="77777777" w:rsidR="005D08B6" w:rsidRDefault="00BE5028">
      <w:pPr>
        <w:pStyle w:val="ParagrapheIndent2"/>
        <w:spacing w:line="232" w:lineRule="exact"/>
        <w:jc w:val="both"/>
        <w:rPr>
          <w:color w:val="000000"/>
          <w:lang w:val="fr-FR"/>
        </w:rPr>
      </w:pPr>
      <w:r>
        <w:rPr>
          <w:color w:val="000000"/>
          <w:lang w:val="fr-FR"/>
        </w:rPr>
        <w:t>Le pouvoir adjudicateur pourra confier au titulaire du marché, en application des articles L. 2122-1 et R. 2122-7 du Code de la commande publique, un ou plusieurs nouveaux marchés ayant pour objet la réalisation de prestations similaires.</w:t>
      </w:r>
    </w:p>
    <w:p w14:paraId="7499A568" w14:textId="77777777" w:rsidR="005D08B6" w:rsidRDefault="005D08B6">
      <w:pPr>
        <w:pStyle w:val="ParagrapheIndent2"/>
        <w:spacing w:line="232" w:lineRule="exact"/>
        <w:jc w:val="both"/>
        <w:rPr>
          <w:color w:val="000000"/>
          <w:lang w:val="fr-FR"/>
        </w:rPr>
      </w:pPr>
    </w:p>
    <w:p w14:paraId="456B7932" w14:textId="77777777" w:rsidR="005D08B6" w:rsidRDefault="00BE5028">
      <w:pPr>
        <w:pStyle w:val="ParagrapheIndent2"/>
        <w:spacing w:after="240" w:line="232" w:lineRule="exact"/>
        <w:jc w:val="both"/>
        <w:rPr>
          <w:color w:val="000000"/>
          <w:lang w:val="fr-FR"/>
        </w:rPr>
      </w:pPr>
      <w:r>
        <w:rPr>
          <w:color w:val="000000"/>
          <w:lang w:val="fr-FR"/>
        </w:rPr>
        <w:t>La durée pendant laquelle un nouveau marché pourra être conclu ne peut dépasser 3 ans à compter de la notification du présent marché.</w:t>
      </w:r>
    </w:p>
    <w:p w14:paraId="47155B17" w14:textId="77777777" w:rsidR="005D08B6" w:rsidRDefault="00BE5028">
      <w:pPr>
        <w:pStyle w:val="Titre1"/>
        <w:shd w:val="clear" w:color="FD2456" w:fill="FD2456"/>
        <w:rPr>
          <w:rFonts w:ascii="Trebuchet MS" w:eastAsia="Trebuchet MS" w:hAnsi="Trebuchet MS" w:cs="Trebuchet MS"/>
          <w:color w:val="FFFFFF"/>
          <w:sz w:val="28"/>
          <w:lang w:val="fr-FR"/>
        </w:rPr>
      </w:pPr>
      <w:bookmarkStart w:id="8" w:name="ArtL1_CCAP-1-A3"/>
      <w:bookmarkStart w:id="9" w:name="_Toc256000004"/>
      <w:bookmarkEnd w:id="8"/>
      <w:r>
        <w:rPr>
          <w:rFonts w:ascii="Trebuchet MS" w:eastAsia="Trebuchet MS" w:hAnsi="Trebuchet MS" w:cs="Trebuchet MS"/>
          <w:color w:val="FFFFFF"/>
          <w:sz w:val="28"/>
          <w:lang w:val="fr-FR"/>
        </w:rPr>
        <w:t>2 - Pièces contractuelles</w:t>
      </w:r>
      <w:bookmarkEnd w:id="9"/>
    </w:p>
    <w:p w14:paraId="195458B9" w14:textId="77777777" w:rsidR="005D08B6" w:rsidRDefault="00BE5028">
      <w:pPr>
        <w:spacing w:line="60" w:lineRule="exact"/>
        <w:rPr>
          <w:sz w:val="6"/>
        </w:rPr>
      </w:pPr>
      <w:r>
        <w:t xml:space="preserve"> </w:t>
      </w:r>
    </w:p>
    <w:p w14:paraId="53DC831A" w14:textId="77777777" w:rsidR="005D08B6" w:rsidRDefault="00BE5028">
      <w:pPr>
        <w:pStyle w:val="ParagrapheIndent1"/>
        <w:spacing w:line="232" w:lineRule="exact"/>
        <w:jc w:val="both"/>
        <w:rPr>
          <w:color w:val="000000"/>
          <w:lang w:val="fr-FR"/>
        </w:rPr>
      </w:pPr>
      <w:r>
        <w:rPr>
          <w:color w:val="000000"/>
          <w:lang w:val="fr-FR"/>
        </w:rPr>
        <w:t>Par dérogation à l'article 4.1 du CCAG-PI, les pièces contractuelles sont les suivantes et, en cas de contradiction entre leurs stipulations, prévalent dans cet ordre de priorité :</w:t>
      </w:r>
    </w:p>
    <w:p w14:paraId="4D9E6ABD" w14:textId="77777777" w:rsidR="005D08B6" w:rsidRDefault="00BE5028">
      <w:pPr>
        <w:pStyle w:val="ParagrapheIndent1"/>
        <w:spacing w:line="232" w:lineRule="exact"/>
        <w:jc w:val="both"/>
        <w:rPr>
          <w:color w:val="000000"/>
          <w:lang w:val="fr-FR"/>
        </w:rPr>
      </w:pPr>
      <w:r>
        <w:rPr>
          <w:color w:val="000000"/>
          <w:lang w:val="fr-FR"/>
        </w:rPr>
        <w:t>- L'acte d'engagement (AE) et ses annexes financières</w:t>
      </w:r>
    </w:p>
    <w:p w14:paraId="5171BCE2" w14:textId="3B5DF2BB" w:rsidR="005D08B6" w:rsidRDefault="00BE5028">
      <w:pPr>
        <w:pStyle w:val="ParagrapheIndent1"/>
        <w:spacing w:line="232" w:lineRule="exact"/>
        <w:jc w:val="both"/>
        <w:rPr>
          <w:color w:val="000000"/>
          <w:lang w:val="fr-FR"/>
        </w:rPr>
      </w:pPr>
      <w:r>
        <w:rPr>
          <w:color w:val="000000"/>
          <w:lang w:val="fr-FR"/>
        </w:rPr>
        <w:t>- Le cahier des clauses particulières (</w:t>
      </w:r>
      <w:r w:rsidR="008A0B40">
        <w:rPr>
          <w:color w:val="000000"/>
          <w:lang w:val="fr-FR"/>
        </w:rPr>
        <w:t>CCAP</w:t>
      </w:r>
      <w:r>
        <w:rPr>
          <w:color w:val="000000"/>
          <w:lang w:val="fr-FR"/>
        </w:rPr>
        <w:t>)</w:t>
      </w:r>
    </w:p>
    <w:p w14:paraId="13681D58" w14:textId="52C1CDAF" w:rsidR="005D08B6" w:rsidRDefault="00BE5028">
      <w:pPr>
        <w:pStyle w:val="ParagrapheIndent1"/>
        <w:spacing w:line="232" w:lineRule="exact"/>
        <w:jc w:val="both"/>
        <w:rPr>
          <w:color w:val="000000"/>
          <w:lang w:val="fr-FR"/>
        </w:rPr>
      </w:pPr>
      <w:r>
        <w:rPr>
          <w:color w:val="000000"/>
          <w:lang w:val="fr-FR"/>
        </w:rPr>
        <w:t xml:space="preserve">- Le </w:t>
      </w:r>
      <w:r w:rsidR="002841B9">
        <w:rPr>
          <w:color w:val="000000"/>
          <w:lang w:val="fr-FR"/>
        </w:rPr>
        <w:t xml:space="preserve">cadre de </w:t>
      </w:r>
      <w:r>
        <w:rPr>
          <w:color w:val="000000"/>
          <w:lang w:val="fr-FR"/>
        </w:rPr>
        <w:t>mémoire justificatif des dispositions prévues par le titulaire pour l'exécution du contrat</w:t>
      </w:r>
    </w:p>
    <w:p w14:paraId="1C3A7A62" w14:textId="77777777" w:rsidR="005D08B6" w:rsidRDefault="00BE5028">
      <w:pPr>
        <w:pStyle w:val="ParagrapheIndent1"/>
        <w:spacing w:after="240" w:line="232" w:lineRule="exact"/>
        <w:jc w:val="both"/>
        <w:rPr>
          <w:color w:val="000000"/>
          <w:lang w:val="fr-FR"/>
        </w:rPr>
      </w:pPr>
      <w:r>
        <w:rPr>
          <w:color w:val="000000"/>
          <w:lang w:val="fr-FR"/>
        </w:rPr>
        <w:t>- Le cahier des clauses administratives générales (CCAG) applicables aux marchés publics de prestations intellectuelles, approuvé par l'arrêté du 30 mars 2021</w:t>
      </w:r>
    </w:p>
    <w:p w14:paraId="0A75CB09" w14:textId="77777777" w:rsidR="005D08B6" w:rsidRDefault="00BE5028">
      <w:pPr>
        <w:pStyle w:val="Titre1"/>
        <w:shd w:val="clear" w:color="FD2456" w:fill="FD2456"/>
        <w:rPr>
          <w:rFonts w:ascii="Trebuchet MS" w:eastAsia="Trebuchet MS" w:hAnsi="Trebuchet MS" w:cs="Trebuchet MS"/>
          <w:color w:val="FFFFFF"/>
          <w:sz w:val="28"/>
          <w:lang w:val="fr-FR"/>
        </w:rPr>
      </w:pPr>
      <w:bookmarkStart w:id="10" w:name="ArtL1_CCAP-1-A6"/>
      <w:bookmarkStart w:id="11" w:name="_Toc256000005"/>
      <w:bookmarkEnd w:id="10"/>
      <w:r>
        <w:rPr>
          <w:rFonts w:ascii="Trebuchet MS" w:eastAsia="Trebuchet MS" w:hAnsi="Trebuchet MS" w:cs="Trebuchet MS"/>
          <w:color w:val="FFFFFF"/>
          <w:sz w:val="28"/>
          <w:lang w:val="fr-FR"/>
        </w:rPr>
        <w:t>3 - Confidentialité et mesures de sécurité</w:t>
      </w:r>
      <w:bookmarkEnd w:id="11"/>
    </w:p>
    <w:p w14:paraId="63FACC0B" w14:textId="77777777" w:rsidR="005D08B6" w:rsidRDefault="00BE5028">
      <w:pPr>
        <w:spacing w:line="60" w:lineRule="exact"/>
        <w:rPr>
          <w:sz w:val="6"/>
        </w:rPr>
      </w:pPr>
      <w:r>
        <w:t xml:space="preserve"> </w:t>
      </w:r>
    </w:p>
    <w:p w14:paraId="2772AF8B" w14:textId="77777777" w:rsidR="005D08B6" w:rsidRDefault="00BE5028">
      <w:pPr>
        <w:pStyle w:val="ParagrapheIndent1"/>
        <w:spacing w:after="240"/>
        <w:jc w:val="both"/>
        <w:rPr>
          <w:color w:val="000000"/>
          <w:lang w:val="fr-FR"/>
        </w:rPr>
      </w:pPr>
      <w:r>
        <w:rPr>
          <w:color w:val="000000"/>
          <w:lang w:val="fr-FR"/>
        </w:rPr>
        <w:t>Le présent contrat comporte une obligation de confidentialité telle que prévue à l'article 5.1 du CCAG-PI.</w:t>
      </w:r>
    </w:p>
    <w:p w14:paraId="75C53066" w14:textId="77777777" w:rsidR="005D08B6" w:rsidRDefault="00BE5028">
      <w:pPr>
        <w:pStyle w:val="ParagrapheIndent1"/>
        <w:spacing w:after="240"/>
        <w:jc w:val="both"/>
        <w:rPr>
          <w:color w:val="000000"/>
          <w:lang w:val="fr-FR"/>
        </w:rPr>
      </w:pPr>
      <w:r>
        <w:rPr>
          <w:color w:val="000000"/>
          <w:lang w:val="fr-FR"/>
        </w:rPr>
        <w:t>Les prestations sont soumises à des mesures de sécurité conformément à l'article 5.3 du CCAG-PI.</w:t>
      </w:r>
    </w:p>
    <w:p w14:paraId="28DEAF25" w14:textId="77777777" w:rsidR="005D08B6" w:rsidRDefault="00BE5028">
      <w:pPr>
        <w:pStyle w:val="ParagrapheIndent1"/>
        <w:spacing w:line="232" w:lineRule="exact"/>
        <w:jc w:val="both"/>
        <w:rPr>
          <w:color w:val="000000"/>
          <w:lang w:val="fr-FR"/>
        </w:rPr>
        <w:sectPr w:rsidR="005D08B6">
          <w:footerReference w:type="default" r:id="rId17"/>
          <w:pgSz w:w="11900" w:h="16840"/>
          <w:pgMar w:top="580" w:right="1140" w:bottom="580" w:left="1140" w:header="580" w:footer="580" w:gutter="0"/>
          <w:cols w:space="708"/>
        </w:sectPr>
      </w:pPr>
      <w:r>
        <w:rPr>
          <w:color w:val="000000"/>
          <w:lang w:val="fr-FR"/>
        </w:rPr>
        <w:t>Le titulaire doit informer ses sous-traitants des obligations de confidentialité et/ou des mesures de sécurité.</w:t>
      </w:r>
      <w:r>
        <w:rPr>
          <w:color w:val="000000"/>
          <w:lang w:val="fr-FR"/>
        </w:rPr>
        <w:cr/>
      </w:r>
    </w:p>
    <w:p w14:paraId="01F1DC1D" w14:textId="77777777" w:rsidR="005D08B6" w:rsidRDefault="00BE5028">
      <w:pPr>
        <w:pStyle w:val="Titre1"/>
        <w:shd w:val="clear" w:color="FD2456" w:fill="FD2456"/>
        <w:rPr>
          <w:rFonts w:ascii="Trebuchet MS" w:eastAsia="Trebuchet MS" w:hAnsi="Trebuchet MS" w:cs="Trebuchet MS"/>
          <w:color w:val="FFFFFF"/>
          <w:sz w:val="28"/>
          <w:lang w:val="fr-FR"/>
        </w:rPr>
      </w:pPr>
      <w:bookmarkStart w:id="12" w:name="ArtL1_CCAP-1-A7"/>
      <w:bookmarkStart w:id="13" w:name="_Toc256000006"/>
      <w:bookmarkEnd w:id="12"/>
      <w:r>
        <w:rPr>
          <w:rFonts w:ascii="Trebuchet MS" w:eastAsia="Trebuchet MS" w:hAnsi="Trebuchet MS" w:cs="Trebuchet MS"/>
          <w:color w:val="FFFFFF"/>
          <w:sz w:val="28"/>
          <w:lang w:val="fr-FR"/>
        </w:rPr>
        <w:lastRenderedPageBreak/>
        <w:t>4 - Protection des données à caractère personnel</w:t>
      </w:r>
      <w:bookmarkEnd w:id="13"/>
    </w:p>
    <w:p w14:paraId="3695E475" w14:textId="77777777" w:rsidR="005D08B6" w:rsidRDefault="00BE5028">
      <w:pPr>
        <w:spacing w:line="60" w:lineRule="exact"/>
        <w:rPr>
          <w:sz w:val="6"/>
        </w:rPr>
      </w:pPr>
      <w:r>
        <w:t xml:space="preserve"> </w:t>
      </w:r>
    </w:p>
    <w:p w14:paraId="2F6A1E85" w14:textId="77777777" w:rsidR="005D08B6" w:rsidRDefault="00BE5028">
      <w:pPr>
        <w:pStyle w:val="ParagrapheIndent1"/>
        <w:spacing w:line="232" w:lineRule="exact"/>
        <w:jc w:val="both"/>
        <w:rPr>
          <w:color w:val="000000"/>
          <w:lang w:val="fr-FR"/>
        </w:rPr>
      </w:pPr>
      <w:r>
        <w:rPr>
          <w:color w:val="000000"/>
          <w:lang w:val="fr-FR"/>
        </w:rPr>
        <w:t>Les parties s'engagent à respecter la réglementation en vigueur applicable au traitement des données à caractère personnel et, en particulier, la loi n° 78-17 du 6 janvier 1978 modifiée et le règlement (UE) 2016/679 du Parlement européen et du Conseil du 27 avril 2016 relatif à la protection des personnes physiques à l'égard du traitement des données à caractère personnel (RGPD).</w:t>
      </w:r>
    </w:p>
    <w:p w14:paraId="15219FC6" w14:textId="77777777" w:rsidR="005D08B6" w:rsidRDefault="005D08B6">
      <w:pPr>
        <w:pStyle w:val="ParagrapheIndent1"/>
        <w:spacing w:line="232" w:lineRule="exact"/>
        <w:jc w:val="both"/>
        <w:rPr>
          <w:color w:val="000000"/>
          <w:lang w:val="fr-FR"/>
        </w:rPr>
      </w:pPr>
    </w:p>
    <w:p w14:paraId="45FB1F09" w14:textId="77777777" w:rsidR="005D08B6" w:rsidRDefault="00BE5028">
      <w:pPr>
        <w:pStyle w:val="ParagrapheIndent1"/>
        <w:spacing w:line="232" w:lineRule="exact"/>
        <w:jc w:val="both"/>
        <w:rPr>
          <w:color w:val="000000"/>
          <w:lang w:val="fr-FR"/>
        </w:rPr>
      </w:pPr>
      <w:r>
        <w:rPr>
          <w:color w:val="000000"/>
          <w:lang w:val="fr-FR"/>
        </w:rPr>
        <w:t>Pour l'application de ces dispositions, il est rappelé que, dans le cadre de leurs relations contractuelles, le pouvoir adjudicateur a la qualité de "responsable du traitement", et le titulaire celle de "sous-traitant" du responsable du traitement.</w:t>
      </w:r>
    </w:p>
    <w:p w14:paraId="4DE26746" w14:textId="77777777" w:rsidR="005D08B6" w:rsidRDefault="005D08B6">
      <w:pPr>
        <w:pStyle w:val="ParagrapheIndent1"/>
        <w:spacing w:line="232" w:lineRule="exact"/>
        <w:jc w:val="both"/>
        <w:rPr>
          <w:color w:val="000000"/>
          <w:lang w:val="fr-FR"/>
        </w:rPr>
      </w:pPr>
    </w:p>
    <w:p w14:paraId="01A0BB74" w14:textId="77777777" w:rsidR="005D08B6" w:rsidRDefault="00BE5028">
      <w:pPr>
        <w:pStyle w:val="ParagrapheIndent1"/>
        <w:spacing w:line="232" w:lineRule="exact"/>
        <w:jc w:val="both"/>
        <w:rPr>
          <w:color w:val="000000"/>
          <w:lang w:val="fr-FR"/>
        </w:rPr>
      </w:pPr>
      <w:r>
        <w:rPr>
          <w:color w:val="000000"/>
          <w:lang w:val="fr-FR"/>
        </w:rPr>
        <w:t>Le titulaire pourra donc, en cas de manquement à ses obligations en matière de protection des données, voir sa responsabilité engagée dans les conditions et limites propres à cette qualité.</w:t>
      </w:r>
    </w:p>
    <w:p w14:paraId="0E440E83" w14:textId="77777777" w:rsidR="005D08B6" w:rsidRDefault="005D08B6">
      <w:pPr>
        <w:pStyle w:val="ParagrapheIndent1"/>
        <w:spacing w:line="232" w:lineRule="exact"/>
        <w:jc w:val="both"/>
        <w:rPr>
          <w:color w:val="000000"/>
          <w:lang w:val="fr-FR"/>
        </w:rPr>
      </w:pPr>
    </w:p>
    <w:p w14:paraId="63ED6200" w14:textId="77777777" w:rsidR="005D08B6" w:rsidRDefault="005D08B6">
      <w:pPr>
        <w:pStyle w:val="ParagrapheIndent1"/>
        <w:spacing w:after="240" w:line="232" w:lineRule="exact"/>
        <w:jc w:val="both"/>
        <w:rPr>
          <w:color w:val="000000"/>
          <w:lang w:val="fr-FR"/>
        </w:rPr>
      </w:pPr>
    </w:p>
    <w:p w14:paraId="24D57800" w14:textId="77777777" w:rsidR="005D08B6" w:rsidRDefault="00BE5028">
      <w:pPr>
        <w:pStyle w:val="Titre1"/>
        <w:shd w:val="clear" w:color="FD2456" w:fill="FD2456"/>
        <w:rPr>
          <w:rFonts w:ascii="Trebuchet MS" w:eastAsia="Trebuchet MS" w:hAnsi="Trebuchet MS" w:cs="Trebuchet MS"/>
          <w:color w:val="FFFFFF"/>
          <w:sz w:val="28"/>
          <w:lang w:val="fr-FR"/>
        </w:rPr>
      </w:pPr>
      <w:bookmarkStart w:id="14" w:name="ArtL1_CCAP-1-A10"/>
      <w:bookmarkStart w:id="15" w:name="_Toc256000007"/>
      <w:bookmarkEnd w:id="14"/>
      <w:r>
        <w:rPr>
          <w:rFonts w:ascii="Trebuchet MS" w:eastAsia="Trebuchet MS" w:hAnsi="Trebuchet MS" w:cs="Trebuchet MS"/>
          <w:color w:val="FFFFFF"/>
          <w:sz w:val="28"/>
          <w:lang w:val="fr-FR"/>
        </w:rPr>
        <w:t>5 - Durée et délais d'exécution</w:t>
      </w:r>
      <w:bookmarkEnd w:id="15"/>
    </w:p>
    <w:p w14:paraId="2C6959A4" w14:textId="77777777" w:rsidR="005D08B6" w:rsidRDefault="00BE5028">
      <w:pPr>
        <w:spacing w:line="60" w:lineRule="exact"/>
        <w:rPr>
          <w:sz w:val="6"/>
        </w:rPr>
      </w:pPr>
      <w:r>
        <w:t xml:space="preserve"> </w:t>
      </w:r>
    </w:p>
    <w:p w14:paraId="60A0A08C" w14:textId="77777777" w:rsidR="005D08B6" w:rsidRDefault="00BE5028">
      <w:pPr>
        <w:pStyle w:val="Titre2"/>
        <w:ind w:left="280"/>
        <w:rPr>
          <w:rFonts w:ascii="Trebuchet MS" w:eastAsia="Trebuchet MS" w:hAnsi="Trebuchet MS" w:cs="Trebuchet MS"/>
          <w:i w:val="0"/>
          <w:color w:val="000000"/>
          <w:sz w:val="24"/>
          <w:lang w:val="fr-FR"/>
        </w:rPr>
      </w:pPr>
      <w:bookmarkStart w:id="16" w:name="ArtL2_CCAP-1-A10.3"/>
      <w:bookmarkStart w:id="17" w:name="_Toc256000008"/>
      <w:bookmarkEnd w:id="16"/>
      <w:r>
        <w:rPr>
          <w:rFonts w:ascii="Trebuchet MS" w:eastAsia="Trebuchet MS" w:hAnsi="Trebuchet MS" w:cs="Trebuchet MS"/>
          <w:i w:val="0"/>
          <w:color w:val="000000"/>
          <w:sz w:val="24"/>
          <w:lang w:val="fr-FR"/>
        </w:rPr>
        <w:t>5.1 - Durée du contrat</w:t>
      </w:r>
      <w:bookmarkEnd w:id="17"/>
    </w:p>
    <w:p w14:paraId="0D3C0F00" w14:textId="6D978CAD" w:rsidR="005D08B6" w:rsidRDefault="00BE5028">
      <w:pPr>
        <w:pStyle w:val="ParagrapheIndent2"/>
        <w:spacing w:after="240"/>
        <w:jc w:val="both"/>
        <w:rPr>
          <w:color w:val="000000"/>
          <w:lang w:val="fr-FR"/>
        </w:rPr>
      </w:pPr>
      <w:r>
        <w:rPr>
          <w:color w:val="000000"/>
          <w:lang w:val="fr-FR"/>
        </w:rPr>
        <w:t>La durée du contrat est de 6 mois</w:t>
      </w:r>
      <w:r w:rsidR="002841B9">
        <w:rPr>
          <w:color w:val="000000"/>
          <w:lang w:val="fr-FR"/>
        </w:rPr>
        <w:t>, hors délai de validation du maître de l’ouvrage.</w:t>
      </w:r>
    </w:p>
    <w:p w14:paraId="54183B4E" w14:textId="77777777" w:rsidR="005D08B6" w:rsidRDefault="00BE5028">
      <w:pPr>
        <w:pStyle w:val="ParagrapheIndent2"/>
        <w:spacing w:after="240"/>
        <w:jc w:val="both"/>
        <w:rPr>
          <w:color w:val="000000"/>
          <w:lang w:val="fr-FR"/>
        </w:rPr>
      </w:pPr>
      <w:r>
        <w:rPr>
          <w:color w:val="000000"/>
          <w:lang w:val="fr-FR"/>
        </w:rPr>
        <w:t>L'exécution des prestations débute à compter de la date de notification du contrat.</w:t>
      </w:r>
    </w:p>
    <w:p w14:paraId="40A8040A" w14:textId="77777777" w:rsidR="005D08B6" w:rsidRDefault="00BE5028">
      <w:pPr>
        <w:pStyle w:val="ParagrapheIndent2"/>
        <w:spacing w:after="240" w:line="232" w:lineRule="exact"/>
        <w:jc w:val="both"/>
        <w:rPr>
          <w:color w:val="000000"/>
          <w:lang w:val="fr-FR"/>
        </w:rPr>
      </w:pPr>
      <w:r>
        <w:rPr>
          <w:color w:val="000000"/>
          <w:lang w:val="fr-FR"/>
        </w:rPr>
        <w:t>Une prolongation du délai d'exécution peut être accordée par le pouvoir adjudicateur dans les conditions de l'article 13.3 du CCAG-PI.</w:t>
      </w:r>
    </w:p>
    <w:p w14:paraId="08AFD245" w14:textId="77777777" w:rsidR="005D08B6" w:rsidRDefault="00BE5028">
      <w:pPr>
        <w:pStyle w:val="Titre1"/>
        <w:shd w:val="clear" w:color="FD2456" w:fill="FD2456"/>
        <w:rPr>
          <w:rFonts w:ascii="Trebuchet MS" w:eastAsia="Trebuchet MS" w:hAnsi="Trebuchet MS" w:cs="Trebuchet MS"/>
          <w:color w:val="FFFFFF"/>
          <w:sz w:val="28"/>
          <w:lang w:val="fr-FR"/>
        </w:rPr>
      </w:pPr>
      <w:bookmarkStart w:id="18" w:name="ArtL1_CCAP-1-A11"/>
      <w:bookmarkStart w:id="19" w:name="_Toc256000009"/>
      <w:bookmarkEnd w:id="18"/>
      <w:r>
        <w:rPr>
          <w:rFonts w:ascii="Trebuchet MS" w:eastAsia="Trebuchet MS" w:hAnsi="Trebuchet MS" w:cs="Trebuchet MS"/>
          <w:color w:val="FFFFFF"/>
          <w:sz w:val="28"/>
          <w:lang w:val="fr-FR"/>
        </w:rPr>
        <w:t>6 - Prix</w:t>
      </w:r>
      <w:bookmarkEnd w:id="19"/>
    </w:p>
    <w:p w14:paraId="5C22645A" w14:textId="77777777" w:rsidR="005D08B6" w:rsidRDefault="00BE5028">
      <w:pPr>
        <w:spacing w:line="60" w:lineRule="exact"/>
        <w:rPr>
          <w:sz w:val="6"/>
        </w:rPr>
      </w:pPr>
      <w:r>
        <w:t xml:space="preserve"> </w:t>
      </w:r>
    </w:p>
    <w:p w14:paraId="2E70AEE2" w14:textId="77777777" w:rsidR="005D08B6" w:rsidRDefault="00BE5028">
      <w:pPr>
        <w:pStyle w:val="Titre2"/>
        <w:ind w:left="280"/>
        <w:rPr>
          <w:rFonts w:ascii="Trebuchet MS" w:eastAsia="Trebuchet MS" w:hAnsi="Trebuchet MS" w:cs="Trebuchet MS"/>
          <w:i w:val="0"/>
          <w:color w:val="000000"/>
          <w:sz w:val="24"/>
          <w:lang w:val="fr-FR"/>
        </w:rPr>
      </w:pPr>
      <w:bookmarkStart w:id="20" w:name="ArtL2_CCAP-1-A11.1"/>
      <w:bookmarkStart w:id="21" w:name="_Toc256000010"/>
      <w:bookmarkEnd w:id="20"/>
      <w:r>
        <w:rPr>
          <w:rFonts w:ascii="Trebuchet MS" w:eastAsia="Trebuchet MS" w:hAnsi="Trebuchet MS" w:cs="Trebuchet MS"/>
          <w:i w:val="0"/>
          <w:color w:val="000000"/>
          <w:sz w:val="24"/>
          <w:lang w:val="fr-FR"/>
        </w:rPr>
        <w:t>6.1 - Caractéristiques des prix pratiqués</w:t>
      </w:r>
      <w:bookmarkEnd w:id="21"/>
    </w:p>
    <w:p w14:paraId="33F1D3F1" w14:textId="77777777" w:rsidR="005D08B6" w:rsidRDefault="00BE5028">
      <w:pPr>
        <w:pStyle w:val="ParagrapheIndent2"/>
        <w:spacing w:after="240"/>
        <w:jc w:val="both"/>
        <w:rPr>
          <w:color w:val="000000"/>
          <w:lang w:val="fr-FR"/>
        </w:rPr>
      </w:pPr>
      <w:r>
        <w:rPr>
          <w:color w:val="000000"/>
          <w:lang w:val="fr-FR"/>
        </w:rPr>
        <w:t>Les prestations sont réglées par un prix global forfaitaire selon les stipulations de l'acte d'engagement.</w:t>
      </w:r>
    </w:p>
    <w:p w14:paraId="5F5C9519" w14:textId="77777777" w:rsidR="005D08B6" w:rsidRDefault="00BE5028">
      <w:pPr>
        <w:pStyle w:val="Titre2"/>
        <w:ind w:left="280"/>
        <w:rPr>
          <w:rFonts w:ascii="Trebuchet MS" w:eastAsia="Trebuchet MS" w:hAnsi="Trebuchet MS" w:cs="Trebuchet MS"/>
          <w:i w:val="0"/>
          <w:color w:val="000000"/>
          <w:sz w:val="24"/>
          <w:lang w:val="fr-FR"/>
        </w:rPr>
      </w:pPr>
      <w:bookmarkStart w:id="22" w:name="ArtL2_CCAP-1-A11.3"/>
      <w:bookmarkStart w:id="23" w:name="_Toc256000011"/>
      <w:bookmarkEnd w:id="22"/>
      <w:r>
        <w:rPr>
          <w:rFonts w:ascii="Trebuchet MS" w:eastAsia="Trebuchet MS" w:hAnsi="Trebuchet MS" w:cs="Trebuchet MS"/>
          <w:i w:val="0"/>
          <w:color w:val="000000"/>
          <w:sz w:val="24"/>
          <w:lang w:val="fr-FR"/>
        </w:rPr>
        <w:t>6.2 - Modalités de variation des prix</w:t>
      </w:r>
      <w:bookmarkEnd w:id="23"/>
    </w:p>
    <w:p w14:paraId="0BF4C47E" w14:textId="77777777" w:rsidR="002841B9" w:rsidRDefault="002841B9" w:rsidP="002841B9">
      <w:pPr>
        <w:pStyle w:val="ParagrapheIndent2"/>
        <w:spacing w:after="240" w:line="232" w:lineRule="exact"/>
        <w:jc w:val="both"/>
        <w:rPr>
          <w:color w:val="000000"/>
          <w:lang w:val="fr-FR"/>
        </w:rPr>
      </w:pPr>
      <w:bookmarkStart w:id="24" w:name="ArtL1_CCAP-1-A12"/>
      <w:bookmarkStart w:id="25" w:name="_Toc256000012"/>
      <w:bookmarkEnd w:id="24"/>
      <w:r>
        <w:rPr>
          <w:color w:val="000000"/>
          <w:lang w:val="fr-FR"/>
        </w:rPr>
        <w:t>La date d'établissement des prix est la date à laquelle le titulaire a fixé son prix dans l'offre. Cette date permet de définir le "mois zéro".</w:t>
      </w:r>
    </w:p>
    <w:p w14:paraId="4822D17E" w14:textId="77777777" w:rsidR="002841B9" w:rsidRDefault="002841B9" w:rsidP="002841B9">
      <w:pPr>
        <w:pStyle w:val="ParagrapheIndent2"/>
        <w:spacing w:line="232" w:lineRule="exact"/>
        <w:jc w:val="both"/>
        <w:rPr>
          <w:color w:val="000000"/>
          <w:lang w:val="fr-FR"/>
        </w:rPr>
      </w:pPr>
      <w:r>
        <w:rPr>
          <w:color w:val="000000"/>
          <w:lang w:val="fr-FR"/>
        </w:rPr>
        <w:t xml:space="preserve">Les prix sont actualisables par application aux prix du marché d'un coefficient </w:t>
      </w:r>
      <w:proofErr w:type="spellStart"/>
      <w:r>
        <w:rPr>
          <w:color w:val="000000"/>
          <w:lang w:val="fr-FR"/>
        </w:rPr>
        <w:t>Cn</w:t>
      </w:r>
      <w:proofErr w:type="spellEnd"/>
      <w:r>
        <w:rPr>
          <w:color w:val="000000"/>
          <w:lang w:val="fr-FR"/>
        </w:rPr>
        <w:t xml:space="preserve"> donné par la formule :</w:t>
      </w:r>
    </w:p>
    <w:p w14:paraId="7ACB9FB1" w14:textId="77777777" w:rsidR="002841B9" w:rsidRDefault="002841B9" w:rsidP="002841B9">
      <w:pPr>
        <w:pStyle w:val="ParagrapheIndent2"/>
        <w:spacing w:line="232" w:lineRule="exact"/>
        <w:jc w:val="both"/>
        <w:rPr>
          <w:color w:val="000000"/>
          <w:lang w:val="fr-FR"/>
        </w:rPr>
      </w:pPr>
      <w:proofErr w:type="spellStart"/>
      <w:r>
        <w:rPr>
          <w:color w:val="000000"/>
          <w:lang w:val="fr-FR"/>
        </w:rPr>
        <w:t>Cn</w:t>
      </w:r>
      <w:proofErr w:type="spellEnd"/>
      <w:r>
        <w:rPr>
          <w:color w:val="000000"/>
          <w:lang w:val="fr-FR"/>
        </w:rPr>
        <w:t xml:space="preserve"> = 0.0% + 100.0% (ING (d-3) / ING (o))</w:t>
      </w:r>
    </w:p>
    <w:p w14:paraId="70BA5018" w14:textId="77777777" w:rsidR="002841B9" w:rsidRDefault="002841B9" w:rsidP="002841B9">
      <w:pPr>
        <w:pStyle w:val="ParagrapheIndent2"/>
        <w:spacing w:after="240" w:line="232" w:lineRule="exact"/>
        <w:jc w:val="both"/>
        <w:rPr>
          <w:color w:val="000000"/>
          <w:lang w:val="fr-FR"/>
        </w:rPr>
      </w:pPr>
      <w:proofErr w:type="gramStart"/>
      <w:r>
        <w:rPr>
          <w:color w:val="000000"/>
          <w:lang w:val="fr-FR"/>
        </w:rPr>
        <w:t>Formule:</w:t>
      </w:r>
      <w:proofErr w:type="gramEnd"/>
      <w:r>
        <w:rPr>
          <w:color w:val="000000"/>
          <w:lang w:val="fr-FR"/>
        </w:rPr>
        <w:t xml:space="preserve"> 0,15 + 0,85 (ING)</w:t>
      </w:r>
    </w:p>
    <w:p w14:paraId="369FA03B" w14:textId="77777777" w:rsidR="002841B9" w:rsidRDefault="002841B9" w:rsidP="002841B9">
      <w:pPr>
        <w:pStyle w:val="ParagrapheIndent2"/>
        <w:spacing w:line="232" w:lineRule="exact"/>
        <w:jc w:val="both"/>
        <w:rPr>
          <w:color w:val="000000"/>
          <w:lang w:val="fr-FR"/>
        </w:rPr>
      </w:pPr>
      <w:proofErr w:type="gramStart"/>
      <w:r>
        <w:rPr>
          <w:color w:val="000000"/>
          <w:lang w:val="fr-FR"/>
        </w:rPr>
        <w:t>selon</w:t>
      </w:r>
      <w:proofErr w:type="gramEnd"/>
      <w:r>
        <w:rPr>
          <w:color w:val="000000"/>
          <w:lang w:val="fr-FR"/>
        </w:rPr>
        <w:t xml:space="preserve"> les dispositions suivantes :</w:t>
      </w:r>
    </w:p>
    <w:p w14:paraId="24D2C67C" w14:textId="77777777" w:rsidR="002841B9" w:rsidRDefault="002841B9" w:rsidP="002841B9">
      <w:pPr>
        <w:pStyle w:val="ParagrapheIndent2"/>
        <w:spacing w:line="232" w:lineRule="exact"/>
        <w:jc w:val="both"/>
        <w:rPr>
          <w:color w:val="000000"/>
          <w:lang w:val="fr-FR"/>
        </w:rPr>
      </w:pPr>
      <w:r>
        <w:rPr>
          <w:color w:val="000000"/>
          <w:lang w:val="fr-FR"/>
        </w:rPr>
        <w:t xml:space="preserve">- </w:t>
      </w:r>
      <w:proofErr w:type="spellStart"/>
      <w:r>
        <w:rPr>
          <w:color w:val="000000"/>
          <w:lang w:val="fr-FR"/>
        </w:rPr>
        <w:t>Cn</w:t>
      </w:r>
      <w:proofErr w:type="spellEnd"/>
      <w:r>
        <w:rPr>
          <w:color w:val="000000"/>
          <w:lang w:val="fr-FR"/>
        </w:rPr>
        <w:t xml:space="preserve"> : coefficient d'actualisation.</w:t>
      </w:r>
    </w:p>
    <w:p w14:paraId="45154EB9" w14:textId="77777777" w:rsidR="002841B9" w:rsidRDefault="002841B9" w:rsidP="002841B9">
      <w:pPr>
        <w:pStyle w:val="ParagrapheIndent2"/>
        <w:spacing w:line="232" w:lineRule="exact"/>
        <w:jc w:val="both"/>
        <w:rPr>
          <w:color w:val="000000"/>
          <w:lang w:val="fr-FR"/>
        </w:rPr>
      </w:pPr>
      <w:r>
        <w:rPr>
          <w:color w:val="000000"/>
          <w:lang w:val="fr-FR"/>
        </w:rPr>
        <w:t>- d : mois de début d'exécution des prestations.</w:t>
      </w:r>
    </w:p>
    <w:p w14:paraId="5D79FA94" w14:textId="77777777" w:rsidR="002841B9" w:rsidRDefault="002841B9" w:rsidP="002841B9">
      <w:pPr>
        <w:pStyle w:val="ParagrapheIndent2"/>
        <w:spacing w:line="232" w:lineRule="exact"/>
        <w:jc w:val="both"/>
        <w:rPr>
          <w:color w:val="000000"/>
          <w:lang w:val="fr-FR"/>
        </w:rPr>
      </w:pPr>
      <w:r>
        <w:rPr>
          <w:color w:val="000000"/>
          <w:lang w:val="fr-FR"/>
        </w:rPr>
        <w:t>- Index (d-nombre de mois de décalage) : valeur de l'index de référence au mois d diminué du nombre de mois de décalage (sous réserve que le mois d du début d'exécution des prestations soit postérieur au mois zéro augmenté du nombre de mois de décalage).</w:t>
      </w:r>
    </w:p>
    <w:p w14:paraId="2B8EE4C5" w14:textId="77777777" w:rsidR="002841B9" w:rsidRDefault="002841B9" w:rsidP="002841B9">
      <w:pPr>
        <w:pStyle w:val="ParagrapheIndent2"/>
        <w:spacing w:after="240" w:line="232" w:lineRule="exact"/>
        <w:jc w:val="both"/>
        <w:rPr>
          <w:color w:val="000000"/>
          <w:lang w:val="fr-FR"/>
        </w:rPr>
      </w:pPr>
      <w:r>
        <w:rPr>
          <w:color w:val="000000"/>
          <w:lang w:val="fr-FR"/>
        </w:rPr>
        <w:t>- Index (o) : valeur de l'index de référence au mois zéro.</w:t>
      </w:r>
    </w:p>
    <w:p w14:paraId="23EB2DB7" w14:textId="77777777" w:rsidR="002841B9" w:rsidRDefault="002841B9" w:rsidP="002841B9">
      <w:pPr>
        <w:pStyle w:val="ParagrapheIndent2"/>
        <w:spacing w:after="240" w:line="232" w:lineRule="exact"/>
        <w:jc w:val="both"/>
        <w:rPr>
          <w:color w:val="000000"/>
          <w:lang w:val="fr-FR"/>
        </w:rPr>
      </w:pPr>
      <w:r>
        <w:rPr>
          <w:color w:val="000000"/>
          <w:lang w:val="fr-FR"/>
        </w:rPr>
        <w:t>Lorsqu'une actualisation est effectuée provisoirement en utilisant une valeur d'index antérieure à celle qui doit être appliquée, l'actualisation définitive, calculée sur la base de la valeur finale de l'index correspondant, intervient au plus tard trois mois après la publication de cette valeur.</w:t>
      </w:r>
    </w:p>
    <w:p w14:paraId="10457849" w14:textId="77777777" w:rsidR="002841B9" w:rsidRDefault="002841B9" w:rsidP="002841B9">
      <w:pPr>
        <w:pStyle w:val="ParagrapheIndent2"/>
        <w:spacing w:after="240" w:line="232" w:lineRule="exact"/>
        <w:jc w:val="both"/>
        <w:rPr>
          <w:color w:val="000000"/>
          <w:lang w:val="fr-FR"/>
        </w:rPr>
      </w:pPr>
      <w:r>
        <w:rPr>
          <w:color w:val="000000"/>
          <w:lang w:val="fr-FR"/>
        </w:rPr>
        <w:t>L'index de référence, publié(s) au Moniteur des Travaux Publics ou par l'INSEE, est l'index ING « Index divers dans la construction - Ingénierie - Base 2010 ».</w:t>
      </w:r>
    </w:p>
    <w:p w14:paraId="0B9EE4C5" w14:textId="77777777" w:rsidR="005D08B6" w:rsidRDefault="00BE5028">
      <w:pPr>
        <w:pStyle w:val="Titre1"/>
        <w:shd w:val="clear" w:color="FD2456" w:fill="FD2456"/>
        <w:rPr>
          <w:rFonts w:ascii="Trebuchet MS" w:eastAsia="Trebuchet MS" w:hAnsi="Trebuchet MS" w:cs="Trebuchet MS"/>
          <w:color w:val="FFFFFF"/>
          <w:sz w:val="28"/>
          <w:lang w:val="fr-FR"/>
        </w:rPr>
      </w:pPr>
      <w:r>
        <w:rPr>
          <w:rFonts w:ascii="Trebuchet MS" w:eastAsia="Trebuchet MS" w:hAnsi="Trebuchet MS" w:cs="Trebuchet MS"/>
          <w:color w:val="FFFFFF"/>
          <w:sz w:val="28"/>
          <w:lang w:val="fr-FR"/>
        </w:rPr>
        <w:t>7 - Garanties Financières</w:t>
      </w:r>
      <w:bookmarkEnd w:id="25"/>
    </w:p>
    <w:p w14:paraId="69BB1788" w14:textId="77777777" w:rsidR="005D08B6" w:rsidRDefault="00BE5028">
      <w:pPr>
        <w:spacing w:line="60" w:lineRule="exact"/>
        <w:rPr>
          <w:sz w:val="6"/>
        </w:rPr>
      </w:pPr>
      <w:r>
        <w:t xml:space="preserve"> </w:t>
      </w:r>
    </w:p>
    <w:p w14:paraId="49829E90" w14:textId="77777777" w:rsidR="005D08B6" w:rsidRDefault="00BE5028">
      <w:pPr>
        <w:pStyle w:val="ParagrapheIndent1"/>
        <w:spacing w:after="240"/>
        <w:jc w:val="both"/>
        <w:rPr>
          <w:color w:val="000000"/>
          <w:lang w:val="fr-FR"/>
        </w:rPr>
      </w:pPr>
      <w:r>
        <w:rPr>
          <w:color w:val="000000"/>
          <w:lang w:val="fr-FR"/>
        </w:rPr>
        <w:t>Aucune clause de garantie financière ne sera appliquée.</w:t>
      </w:r>
    </w:p>
    <w:p w14:paraId="3309D234" w14:textId="77777777" w:rsidR="005D08B6" w:rsidRDefault="00BE5028">
      <w:pPr>
        <w:pStyle w:val="Titre1"/>
        <w:shd w:val="clear" w:color="FD2456" w:fill="FD2456"/>
        <w:rPr>
          <w:rFonts w:ascii="Trebuchet MS" w:eastAsia="Trebuchet MS" w:hAnsi="Trebuchet MS" w:cs="Trebuchet MS"/>
          <w:color w:val="FFFFFF"/>
          <w:sz w:val="28"/>
          <w:lang w:val="fr-FR"/>
        </w:rPr>
      </w:pPr>
      <w:bookmarkStart w:id="26" w:name="ArtL1_CCAP-1-A13"/>
      <w:bookmarkStart w:id="27" w:name="_Toc256000013"/>
      <w:bookmarkEnd w:id="26"/>
      <w:r>
        <w:rPr>
          <w:rFonts w:ascii="Trebuchet MS" w:eastAsia="Trebuchet MS" w:hAnsi="Trebuchet MS" w:cs="Trebuchet MS"/>
          <w:color w:val="FFFFFF"/>
          <w:sz w:val="28"/>
          <w:lang w:val="fr-FR"/>
        </w:rPr>
        <w:t>8 - Avance</w:t>
      </w:r>
      <w:bookmarkEnd w:id="27"/>
    </w:p>
    <w:p w14:paraId="1AD1F134" w14:textId="77777777" w:rsidR="005D08B6" w:rsidRDefault="00BE5028">
      <w:pPr>
        <w:spacing w:line="60" w:lineRule="exact"/>
        <w:rPr>
          <w:sz w:val="6"/>
        </w:rPr>
      </w:pPr>
      <w:r>
        <w:t xml:space="preserve"> </w:t>
      </w:r>
    </w:p>
    <w:p w14:paraId="031F2957" w14:textId="77777777" w:rsidR="005D08B6" w:rsidRDefault="00BE5028">
      <w:pPr>
        <w:pStyle w:val="ParagrapheIndent1"/>
        <w:spacing w:after="240"/>
        <w:jc w:val="both"/>
        <w:rPr>
          <w:color w:val="000000"/>
          <w:lang w:val="fr-FR"/>
        </w:rPr>
      </w:pPr>
      <w:r>
        <w:rPr>
          <w:color w:val="000000"/>
          <w:lang w:val="fr-FR"/>
        </w:rPr>
        <w:t>Aucune avance ne sera versée.</w:t>
      </w:r>
    </w:p>
    <w:p w14:paraId="5D81B317" w14:textId="77777777" w:rsidR="005D08B6" w:rsidRDefault="00BE5028">
      <w:pPr>
        <w:pStyle w:val="Titre1"/>
        <w:shd w:val="clear" w:color="FD2456" w:fill="FD2456"/>
        <w:rPr>
          <w:rFonts w:ascii="Trebuchet MS" w:eastAsia="Trebuchet MS" w:hAnsi="Trebuchet MS" w:cs="Trebuchet MS"/>
          <w:color w:val="FFFFFF"/>
          <w:sz w:val="28"/>
          <w:lang w:val="fr-FR"/>
        </w:rPr>
      </w:pPr>
      <w:bookmarkStart w:id="28" w:name="ArtL1_CCAP-1-A14"/>
      <w:bookmarkStart w:id="29" w:name="_Toc256000014"/>
      <w:bookmarkEnd w:id="28"/>
      <w:r>
        <w:rPr>
          <w:rFonts w:ascii="Trebuchet MS" w:eastAsia="Trebuchet MS" w:hAnsi="Trebuchet MS" w:cs="Trebuchet MS"/>
          <w:color w:val="FFFFFF"/>
          <w:sz w:val="28"/>
          <w:lang w:val="fr-FR"/>
        </w:rPr>
        <w:lastRenderedPageBreak/>
        <w:t>9 - Modalités de règlement des comptes</w:t>
      </w:r>
      <w:bookmarkEnd w:id="29"/>
    </w:p>
    <w:p w14:paraId="53C053F2" w14:textId="77777777" w:rsidR="005D08B6" w:rsidRDefault="00BE5028">
      <w:pPr>
        <w:spacing w:line="60" w:lineRule="exact"/>
        <w:rPr>
          <w:sz w:val="6"/>
        </w:rPr>
      </w:pPr>
      <w:r>
        <w:t xml:space="preserve"> </w:t>
      </w:r>
    </w:p>
    <w:p w14:paraId="14614C8C" w14:textId="77777777" w:rsidR="005D08B6" w:rsidRDefault="00BE5028">
      <w:pPr>
        <w:pStyle w:val="Titre2"/>
        <w:ind w:left="280"/>
        <w:rPr>
          <w:rFonts w:ascii="Trebuchet MS" w:eastAsia="Trebuchet MS" w:hAnsi="Trebuchet MS" w:cs="Trebuchet MS"/>
          <w:i w:val="0"/>
          <w:color w:val="000000"/>
          <w:sz w:val="24"/>
          <w:lang w:val="fr-FR"/>
        </w:rPr>
      </w:pPr>
      <w:bookmarkStart w:id="30" w:name="ArtL2_CCAP-1-A14.1"/>
      <w:bookmarkStart w:id="31" w:name="_Toc256000015"/>
      <w:bookmarkEnd w:id="30"/>
      <w:r>
        <w:rPr>
          <w:rFonts w:ascii="Trebuchet MS" w:eastAsia="Trebuchet MS" w:hAnsi="Trebuchet MS" w:cs="Trebuchet MS"/>
          <w:i w:val="0"/>
          <w:color w:val="000000"/>
          <w:sz w:val="24"/>
          <w:lang w:val="fr-FR"/>
        </w:rPr>
        <w:t>9.1 - Acomptes et paiements partiels définitifs</w:t>
      </w:r>
      <w:bookmarkEnd w:id="31"/>
    </w:p>
    <w:p w14:paraId="03900A0B" w14:textId="77777777" w:rsidR="005D08B6" w:rsidRDefault="00BE5028">
      <w:pPr>
        <w:pStyle w:val="ParagrapheIndent2"/>
        <w:spacing w:after="240" w:line="232" w:lineRule="exact"/>
        <w:jc w:val="both"/>
        <w:rPr>
          <w:color w:val="000000"/>
          <w:lang w:val="fr-FR"/>
        </w:rPr>
      </w:pPr>
      <w:r>
        <w:rPr>
          <w:color w:val="000000"/>
          <w:lang w:val="fr-FR"/>
        </w:rPr>
        <w:t>Le montant de chaque acompte relatif à la phase considérée sera déterminé sous forme de pourcentage du montant initial du marché.</w:t>
      </w:r>
    </w:p>
    <w:p w14:paraId="47DDF088" w14:textId="77777777" w:rsidR="005D08B6" w:rsidRDefault="00BE5028">
      <w:pPr>
        <w:pStyle w:val="Titre2"/>
        <w:ind w:left="280"/>
        <w:rPr>
          <w:rFonts w:ascii="Trebuchet MS" w:eastAsia="Trebuchet MS" w:hAnsi="Trebuchet MS" w:cs="Trebuchet MS"/>
          <w:i w:val="0"/>
          <w:color w:val="000000"/>
          <w:sz w:val="24"/>
          <w:lang w:val="fr-FR"/>
        </w:rPr>
      </w:pPr>
      <w:bookmarkStart w:id="32" w:name="ArtL2_CCAP-1-A14.3"/>
      <w:bookmarkStart w:id="33" w:name="_Toc256000016"/>
      <w:bookmarkEnd w:id="32"/>
      <w:r>
        <w:rPr>
          <w:rFonts w:ascii="Trebuchet MS" w:eastAsia="Trebuchet MS" w:hAnsi="Trebuchet MS" w:cs="Trebuchet MS"/>
          <w:i w:val="0"/>
          <w:color w:val="000000"/>
          <w:sz w:val="24"/>
          <w:lang w:val="fr-FR"/>
        </w:rPr>
        <w:t>9.2 - Pourcentage de rémunération par élément</w:t>
      </w:r>
      <w:bookmarkEnd w:id="33"/>
    </w:p>
    <w:p w14:paraId="28617583" w14:textId="77777777" w:rsidR="005D08B6" w:rsidRDefault="00BE5028">
      <w:pPr>
        <w:pStyle w:val="ParagrapheIndent2"/>
        <w:spacing w:line="232" w:lineRule="exact"/>
        <w:jc w:val="both"/>
        <w:rPr>
          <w:color w:val="000000"/>
          <w:lang w:val="fr-FR"/>
        </w:rPr>
      </w:pPr>
      <w:r>
        <w:rPr>
          <w:color w:val="000000"/>
          <w:lang w:val="fr-FR"/>
        </w:rPr>
        <w:t>Les pourcentages de chaque phase sont les suivants :</w:t>
      </w:r>
    </w:p>
    <w:p w14:paraId="3DE5EFD7" w14:textId="77777777" w:rsidR="005D08B6" w:rsidRDefault="005D08B6">
      <w:pPr>
        <w:pStyle w:val="ParagrapheIndent2"/>
        <w:spacing w:after="240"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204"/>
        <w:gridCol w:w="3261"/>
        <w:gridCol w:w="3261"/>
      </w:tblGrid>
      <w:tr w:rsidR="00751076" w14:paraId="64908466" w14:textId="2221105E" w:rsidTr="009F70AB">
        <w:trPr>
          <w:trHeight w:val="292"/>
        </w:trPr>
        <w:tc>
          <w:tcPr>
            <w:tcW w:w="1204" w:type="dxa"/>
            <w:tcBorders>
              <w:top w:val="single" w:sz="2" w:space="0" w:color="000000"/>
              <w:left w:val="single" w:sz="2" w:space="0" w:color="000000"/>
              <w:right w:val="single" w:sz="2" w:space="0" w:color="000000"/>
            </w:tcBorders>
            <w:shd w:val="clear" w:color="auto" w:fill="0070C0"/>
            <w:tcMar>
              <w:top w:w="0" w:type="dxa"/>
              <w:left w:w="0" w:type="dxa"/>
              <w:bottom w:w="0" w:type="dxa"/>
              <w:right w:w="0" w:type="dxa"/>
            </w:tcMar>
          </w:tcPr>
          <w:p w14:paraId="14DB9E1E" w14:textId="77777777" w:rsidR="00751076" w:rsidRDefault="00751076" w:rsidP="00E1270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Phase(s)</w:t>
            </w:r>
          </w:p>
        </w:tc>
        <w:tc>
          <w:tcPr>
            <w:tcW w:w="3261" w:type="dxa"/>
            <w:tcBorders>
              <w:top w:val="single" w:sz="2" w:space="0" w:color="000000"/>
              <w:left w:val="single" w:sz="2" w:space="0" w:color="000000"/>
              <w:right w:val="single" w:sz="2" w:space="0" w:color="000000"/>
            </w:tcBorders>
            <w:shd w:val="clear" w:color="auto" w:fill="0070C0"/>
            <w:tcMar>
              <w:top w:w="0" w:type="dxa"/>
              <w:left w:w="0" w:type="dxa"/>
              <w:bottom w:w="0" w:type="dxa"/>
              <w:right w:w="0" w:type="dxa"/>
            </w:tcMar>
          </w:tcPr>
          <w:p w14:paraId="484D9D18" w14:textId="77777777" w:rsidR="00751076" w:rsidRDefault="00751076" w:rsidP="00E1270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c>
          <w:tcPr>
            <w:tcW w:w="3261" w:type="dxa"/>
            <w:tcBorders>
              <w:top w:val="single" w:sz="2" w:space="0" w:color="000000"/>
              <w:left w:val="single" w:sz="2" w:space="0" w:color="000000"/>
              <w:right w:val="single" w:sz="2" w:space="0" w:color="000000"/>
            </w:tcBorders>
            <w:shd w:val="clear" w:color="auto" w:fill="0070C0"/>
          </w:tcPr>
          <w:p w14:paraId="697DB98B" w14:textId="3B5411D6" w:rsidR="00751076" w:rsidRDefault="007E4D25" w:rsidP="00E1270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Pourcentage de rémunération du montant de la phase</w:t>
            </w:r>
          </w:p>
        </w:tc>
      </w:tr>
      <w:tr w:rsidR="00751076" w14:paraId="3D915552" w14:textId="1743E9B5" w:rsidTr="009F70AB">
        <w:trPr>
          <w:trHeight w:val="346"/>
        </w:trPr>
        <w:tc>
          <w:tcPr>
            <w:tcW w:w="120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341F5D" w14:textId="77777777" w:rsidR="00751076" w:rsidRDefault="00751076" w:rsidP="00E1270A">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326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A3F240" w14:textId="77777777" w:rsidR="00751076" w:rsidRDefault="00751076" w:rsidP="00E1270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Lancement et collecte documentaire</w:t>
            </w:r>
          </w:p>
        </w:tc>
        <w:tc>
          <w:tcPr>
            <w:tcW w:w="3261" w:type="dxa"/>
            <w:tcBorders>
              <w:top w:val="single" w:sz="2" w:space="0" w:color="000000"/>
              <w:left w:val="single" w:sz="2" w:space="0" w:color="000000"/>
              <w:bottom w:val="single" w:sz="2" w:space="0" w:color="000000"/>
              <w:right w:val="single" w:sz="2" w:space="0" w:color="000000"/>
            </w:tcBorders>
          </w:tcPr>
          <w:p w14:paraId="236980EC" w14:textId="4E534F34" w:rsidR="00751076" w:rsidRDefault="007E4D25" w:rsidP="007E4D25">
            <w:pPr>
              <w:spacing w:before="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100% à la restitution de la collecte documentaire</w:t>
            </w:r>
          </w:p>
        </w:tc>
      </w:tr>
      <w:tr w:rsidR="00751076" w14:paraId="432EDB70" w14:textId="2183B21B" w:rsidTr="009F70AB">
        <w:trPr>
          <w:trHeight w:val="346"/>
        </w:trPr>
        <w:tc>
          <w:tcPr>
            <w:tcW w:w="120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82FCFD" w14:textId="77777777" w:rsidR="00751076" w:rsidRDefault="00751076" w:rsidP="00E1270A">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326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30335A" w14:textId="77777777" w:rsidR="00751076" w:rsidRDefault="00751076" w:rsidP="00E1270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Visites et relevés in situ</w:t>
            </w:r>
          </w:p>
        </w:tc>
        <w:tc>
          <w:tcPr>
            <w:tcW w:w="3261" w:type="dxa"/>
            <w:tcBorders>
              <w:top w:val="single" w:sz="2" w:space="0" w:color="000000"/>
              <w:left w:val="single" w:sz="2" w:space="0" w:color="000000"/>
              <w:bottom w:val="single" w:sz="2" w:space="0" w:color="000000"/>
              <w:right w:val="single" w:sz="2" w:space="0" w:color="000000"/>
            </w:tcBorders>
          </w:tcPr>
          <w:p w14:paraId="54547D84" w14:textId="54262DE4" w:rsidR="00751076" w:rsidRDefault="007E4D25" w:rsidP="007E4D25">
            <w:pPr>
              <w:spacing w:before="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100% à la fourniture des relevés</w:t>
            </w:r>
          </w:p>
        </w:tc>
      </w:tr>
      <w:tr w:rsidR="00751076" w14:paraId="6ABCD1AC" w14:textId="48600446" w:rsidTr="009F70AB">
        <w:trPr>
          <w:trHeight w:val="346"/>
        </w:trPr>
        <w:tc>
          <w:tcPr>
            <w:tcW w:w="120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A5260F" w14:textId="77777777" w:rsidR="00751076" w:rsidRDefault="00751076" w:rsidP="00E1270A">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326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B20D81" w14:textId="77777777" w:rsidR="00751076" w:rsidRDefault="00751076" w:rsidP="00E1270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Analyse et hiérarchisation</w:t>
            </w:r>
          </w:p>
        </w:tc>
        <w:tc>
          <w:tcPr>
            <w:tcW w:w="3261" w:type="dxa"/>
            <w:tcBorders>
              <w:top w:val="single" w:sz="2" w:space="0" w:color="000000"/>
              <w:left w:val="single" w:sz="2" w:space="0" w:color="000000"/>
              <w:bottom w:val="single" w:sz="2" w:space="0" w:color="000000"/>
              <w:right w:val="single" w:sz="2" w:space="0" w:color="000000"/>
            </w:tcBorders>
          </w:tcPr>
          <w:p w14:paraId="2690CAAC" w14:textId="2D9D95CC" w:rsidR="00751076" w:rsidRDefault="007E4D25" w:rsidP="007E4D25">
            <w:pPr>
              <w:spacing w:before="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100% à la fourniture de la grille d’analyse et la proposition de hiérarchisation</w:t>
            </w:r>
          </w:p>
        </w:tc>
      </w:tr>
      <w:tr w:rsidR="00751076" w14:paraId="209A4681" w14:textId="1BBBE8C7" w:rsidTr="009F70AB">
        <w:trPr>
          <w:trHeight w:val="346"/>
        </w:trPr>
        <w:tc>
          <w:tcPr>
            <w:tcW w:w="120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C49C15" w14:textId="77777777" w:rsidR="00751076" w:rsidRDefault="00751076" w:rsidP="00E1270A">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326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A4C159" w14:textId="77777777" w:rsidR="00751076" w:rsidRDefault="00751076" w:rsidP="00E1270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Rapport</w:t>
            </w:r>
          </w:p>
        </w:tc>
        <w:tc>
          <w:tcPr>
            <w:tcW w:w="3261" w:type="dxa"/>
            <w:tcBorders>
              <w:top w:val="single" w:sz="2" w:space="0" w:color="000000"/>
              <w:left w:val="single" w:sz="2" w:space="0" w:color="000000"/>
              <w:bottom w:val="single" w:sz="2" w:space="0" w:color="000000"/>
              <w:right w:val="single" w:sz="2" w:space="0" w:color="000000"/>
            </w:tcBorders>
          </w:tcPr>
          <w:p w14:paraId="08D4B8A4" w14:textId="214FB92F" w:rsidR="00751076" w:rsidRDefault="007E4D25" w:rsidP="007E4D25">
            <w:pPr>
              <w:spacing w:before="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70% à la fourniture de la méthodologie, des limites et des hypothèses</w:t>
            </w:r>
          </w:p>
          <w:p w14:paraId="12DDC7ED" w14:textId="6986FBB4" w:rsidR="007E4D25" w:rsidRDefault="007E4D25" w:rsidP="007E4D25">
            <w:pPr>
              <w:spacing w:before="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30% à la fourniture de la cartographie des désordres et des priorités</w:t>
            </w:r>
          </w:p>
        </w:tc>
      </w:tr>
      <w:tr w:rsidR="00751076" w14:paraId="0B373B6B" w14:textId="614B9A53" w:rsidTr="009F70AB">
        <w:trPr>
          <w:trHeight w:val="346"/>
        </w:trPr>
        <w:tc>
          <w:tcPr>
            <w:tcW w:w="120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8F8E2A" w14:textId="77777777" w:rsidR="00751076" w:rsidRDefault="00751076" w:rsidP="00E1270A">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326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4DD026" w14:textId="77777777" w:rsidR="00751076" w:rsidRDefault="00751076" w:rsidP="00E1270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Livrables</w:t>
            </w:r>
          </w:p>
        </w:tc>
        <w:tc>
          <w:tcPr>
            <w:tcW w:w="3261" w:type="dxa"/>
            <w:tcBorders>
              <w:top w:val="single" w:sz="2" w:space="0" w:color="000000"/>
              <w:left w:val="single" w:sz="2" w:space="0" w:color="000000"/>
              <w:bottom w:val="single" w:sz="2" w:space="0" w:color="000000"/>
              <w:right w:val="single" w:sz="2" w:space="0" w:color="000000"/>
            </w:tcBorders>
          </w:tcPr>
          <w:p w14:paraId="388FA7CE" w14:textId="10B6A9B7" w:rsidR="00751076" w:rsidRDefault="007E4D25" w:rsidP="007E4D25">
            <w:pPr>
              <w:spacing w:before="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70% à la proposition des scénarios</w:t>
            </w:r>
          </w:p>
          <w:p w14:paraId="2C6C4A14" w14:textId="0026AA51" w:rsidR="007E4D25" w:rsidRDefault="007E4D25" w:rsidP="007E4D25">
            <w:pPr>
              <w:spacing w:before="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30% à la fourniture des estimations budgétaires</w:t>
            </w:r>
          </w:p>
        </w:tc>
      </w:tr>
    </w:tbl>
    <w:p w14:paraId="6606258E" w14:textId="77777777" w:rsidR="00751076" w:rsidRPr="00751076" w:rsidRDefault="00751076" w:rsidP="00751076">
      <w:pPr>
        <w:rPr>
          <w:lang w:val="fr-FR"/>
        </w:rPr>
      </w:pPr>
    </w:p>
    <w:p w14:paraId="392EEF5C" w14:textId="77777777" w:rsidR="005D08B6" w:rsidRDefault="00BE5028">
      <w:pPr>
        <w:pStyle w:val="Titre2"/>
        <w:ind w:left="280"/>
        <w:rPr>
          <w:rFonts w:ascii="Trebuchet MS" w:eastAsia="Trebuchet MS" w:hAnsi="Trebuchet MS" w:cs="Trebuchet MS"/>
          <w:i w:val="0"/>
          <w:color w:val="000000"/>
          <w:sz w:val="24"/>
          <w:lang w:val="fr-FR"/>
        </w:rPr>
      </w:pPr>
      <w:bookmarkStart w:id="34" w:name="ArtL2_CCAP-1-A14.4"/>
      <w:bookmarkStart w:id="35" w:name="_Toc256000017"/>
      <w:bookmarkEnd w:id="34"/>
      <w:r>
        <w:rPr>
          <w:rFonts w:ascii="Trebuchet MS" w:eastAsia="Trebuchet MS" w:hAnsi="Trebuchet MS" w:cs="Trebuchet MS"/>
          <w:i w:val="0"/>
          <w:color w:val="000000"/>
          <w:sz w:val="24"/>
          <w:lang w:val="fr-FR"/>
        </w:rPr>
        <w:t>9.3 - Présentation des demandes de paiement</w:t>
      </w:r>
      <w:bookmarkEnd w:id="35"/>
    </w:p>
    <w:p w14:paraId="58A1779C" w14:textId="77777777" w:rsidR="005D08B6" w:rsidRDefault="00BE5028">
      <w:pPr>
        <w:pStyle w:val="ParagrapheIndent2"/>
        <w:spacing w:line="232" w:lineRule="exact"/>
        <w:jc w:val="both"/>
        <w:rPr>
          <w:color w:val="000000"/>
          <w:lang w:val="fr-FR"/>
        </w:rPr>
      </w:pPr>
      <w:r>
        <w:rPr>
          <w:color w:val="000000"/>
          <w:lang w:val="fr-FR"/>
        </w:rP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14:paraId="457677AF" w14:textId="77777777" w:rsidR="005D08B6" w:rsidRDefault="005D08B6">
      <w:pPr>
        <w:pStyle w:val="ParagrapheIndent2"/>
        <w:spacing w:line="232" w:lineRule="exact"/>
        <w:jc w:val="both"/>
        <w:rPr>
          <w:color w:val="000000"/>
          <w:lang w:val="fr-FR"/>
        </w:rPr>
      </w:pPr>
    </w:p>
    <w:p w14:paraId="6CDA5082" w14:textId="77777777" w:rsidR="005D08B6" w:rsidRDefault="00BE5028">
      <w:pPr>
        <w:pStyle w:val="ParagrapheIndent2"/>
        <w:spacing w:line="232" w:lineRule="exact"/>
        <w:jc w:val="both"/>
        <w:rPr>
          <w:color w:val="000000"/>
          <w:lang w:val="fr-FR"/>
        </w:rPr>
      </w:pPr>
      <w:r>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0E4F8690" w14:textId="77777777" w:rsidR="005D08B6" w:rsidRDefault="005D08B6">
      <w:pPr>
        <w:pStyle w:val="ParagrapheIndent2"/>
        <w:spacing w:line="232" w:lineRule="exact"/>
        <w:jc w:val="both"/>
        <w:rPr>
          <w:color w:val="000000"/>
          <w:lang w:val="fr-FR"/>
        </w:rPr>
      </w:pPr>
    </w:p>
    <w:p w14:paraId="1BE9F531" w14:textId="77777777" w:rsidR="005D08B6" w:rsidRDefault="00BE5028">
      <w:pPr>
        <w:pStyle w:val="ParagrapheIndent2"/>
        <w:spacing w:line="232" w:lineRule="exact"/>
        <w:jc w:val="both"/>
        <w:rPr>
          <w:color w:val="000000"/>
          <w:lang w:val="fr-FR"/>
        </w:rPr>
      </w:pPr>
      <w:r>
        <w:rPr>
          <w:color w:val="000000"/>
          <w:lang w:val="fr-FR"/>
        </w:rPr>
        <w:t>Sans préjudice des mentions obligatoires fixées par les dispositions législatives ou réglementaires, les factures électroniques transmises par le titulaire et le(s) sous-traitant(s) admis au paiement direct comportent les mentions suivantes :</w:t>
      </w:r>
    </w:p>
    <w:p w14:paraId="79701916" w14:textId="77777777" w:rsidR="005D08B6" w:rsidRDefault="00BE5028">
      <w:pPr>
        <w:pStyle w:val="ParagrapheIndent2"/>
        <w:spacing w:line="232" w:lineRule="exact"/>
        <w:jc w:val="both"/>
        <w:rPr>
          <w:color w:val="000000"/>
          <w:lang w:val="fr-FR"/>
        </w:rPr>
      </w:pPr>
      <w:r>
        <w:rPr>
          <w:color w:val="000000"/>
          <w:lang w:val="fr-FR"/>
        </w:rPr>
        <w:t>1° La date d'émission de la facture ;</w:t>
      </w:r>
    </w:p>
    <w:p w14:paraId="5C7F5B59" w14:textId="77777777" w:rsidR="005D08B6" w:rsidRDefault="00BE5028">
      <w:pPr>
        <w:pStyle w:val="ParagrapheIndent2"/>
        <w:spacing w:line="232" w:lineRule="exact"/>
        <w:jc w:val="both"/>
        <w:rPr>
          <w:color w:val="000000"/>
          <w:lang w:val="fr-FR"/>
        </w:rPr>
      </w:pPr>
      <w:r>
        <w:rPr>
          <w:color w:val="000000"/>
          <w:lang w:val="fr-FR"/>
        </w:rPr>
        <w:t>2° La désignation de l'émetteur et du destinataire de la facture ;</w:t>
      </w:r>
    </w:p>
    <w:p w14:paraId="1CE05700" w14:textId="77777777" w:rsidR="005D08B6" w:rsidRDefault="00BE5028">
      <w:pPr>
        <w:pStyle w:val="ParagrapheIndent2"/>
        <w:spacing w:line="232" w:lineRule="exact"/>
        <w:jc w:val="both"/>
        <w:rPr>
          <w:color w:val="000000"/>
          <w:lang w:val="fr-FR"/>
        </w:rPr>
      </w:pPr>
      <w:r>
        <w:rPr>
          <w:color w:val="000000"/>
          <w:lang w:val="fr-FR"/>
        </w:rPr>
        <w:t>3° Le numéro unique basé sur une séquence chronologique et continue établie par l'émetteur de la facture, la numérotation pouvant être établie dans ces conditions sur une ou plusieurs séries ;</w:t>
      </w:r>
    </w:p>
    <w:p w14:paraId="65766387" w14:textId="77777777" w:rsidR="005D08B6" w:rsidRDefault="00BE5028">
      <w:pPr>
        <w:pStyle w:val="ParagrapheIndent2"/>
        <w:spacing w:line="232" w:lineRule="exact"/>
        <w:jc w:val="both"/>
        <w:rPr>
          <w:color w:val="000000"/>
          <w:lang w:val="fr-FR"/>
        </w:rPr>
      </w:pPr>
      <w:r>
        <w:rPr>
          <w:color w:val="000000"/>
          <w:lang w:val="fr-FR"/>
        </w:rPr>
        <w:t>4° En cas de contrat exécuté au moyen de bons de commande, le numéro du bon de commande ou, dans les autres cas, les références du contrat ou le numéro de l'engagement attribué par le système d'information financière et comptable du destinataire de la facture ;</w:t>
      </w:r>
    </w:p>
    <w:p w14:paraId="09D52BA8" w14:textId="77777777" w:rsidR="005D08B6" w:rsidRDefault="00BE5028">
      <w:pPr>
        <w:pStyle w:val="ParagrapheIndent2"/>
        <w:spacing w:line="232" w:lineRule="exact"/>
        <w:jc w:val="both"/>
        <w:rPr>
          <w:color w:val="000000"/>
          <w:lang w:val="fr-FR"/>
        </w:rPr>
      </w:pPr>
      <w:r>
        <w:rPr>
          <w:color w:val="000000"/>
          <w:lang w:val="fr-FR"/>
        </w:rPr>
        <w:t>5° La désignation du payeur, avec l'indication, pour les personnes publiques, du code d'identification du service chargé du paiement ;</w:t>
      </w:r>
    </w:p>
    <w:p w14:paraId="51F877F0" w14:textId="77777777" w:rsidR="005D08B6" w:rsidRDefault="00BE5028">
      <w:pPr>
        <w:pStyle w:val="ParagrapheIndent2"/>
        <w:spacing w:line="232" w:lineRule="exact"/>
        <w:jc w:val="both"/>
        <w:rPr>
          <w:color w:val="000000"/>
          <w:lang w:val="fr-FR"/>
        </w:rPr>
      </w:pPr>
      <w:r>
        <w:rPr>
          <w:color w:val="000000"/>
          <w:lang w:val="fr-FR"/>
        </w:rPr>
        <w:t>6° La date de livraison des fournitures ou d'exécution des services ou des travaux ;</w:t>
      </w:r>
    </w:p>
    <w:p w14:paraId="441E1CF6" w14:textId="77777777" w:rsidR="005D08B6" w:rsidRDefault="00BE5028">
      <w:pPr>
        <w:pStyle w:val="ParagrapheIndent2"/>
        <w:spacing w:line="232" w:lineRule="exact"/>
        <w:jc w:val="both"/>
        <w:rPr>
          <w:color w:val="000000"/>
          <w:lang w:val="fr-FR"/>
        </w:rPr>
      </w:pPr>
      <w:r>
        <w:rPr>
          <w:color w:val="000000"/>
          <w:lang w:val="fr-FR"/>
        </w:rPr>
        <w:t>7° La quantité et la dénomination précise des produits livrés, des prestations et travaux réalisés ;</w:t>
      </w:r>
    </w:p>
    <w:p w14:paraId="5249DCFD" w14:textId="77777777" w:rsidR="005D08B6" w:rsidRDefault="00BE5028">
      <w:pPr>
        <w:pStyle w:val="ParagrapheIndent2"/>
        <w:spacing w:line="232" w:lineRule="exact"/>
        <w:jc w:val="both"/>
        <w:rPr>
          <w:color w:val="000000"/>
          <w:lang w:val="fr-FR"/>
        </w:rPr>
      </w:pPr>
      <w:r>
        <w:rPr>
          <w:color w:val="000000"/>
          <w:lang w:val="fr-FR"/>
        </w:rPr>
        <w:t>8° Le prix unitaire hors taxes des produits livrés, des prestations et travaux réalisés ou, lorsqu'il y a lieu, leur prix forfaitaire ;</w:t>
      </w:r>
    </w:p>
    <w:p w14:paraId="76AFA4A8" w14:textId="77777777" w:rsidR="005D08B6" w:rsidRDefault="00BE5028">
      <w:pPr>
        <w:pStyle w:val="ParagrapheIndent2"/>
        <w:spacing w:line="232" w:lineRule="exact"/>
        <w:jc w:val="both"/>
        <w:rPr>
          <w:color w:val="000000"/>
          <w:lang w:val="fr-FR"/>
        </w:rPr>
      </w:pPr>
      <w:r>
        <w:rPr>
          <w:color w:val="000000"/>
          <w:lang w:val="fr-FR"/>
        </w:rPr>
        <w:t>9° Le montant total de la facture, le montant total hors taxes et le montant de la taxe à payer, ainsi que la répartition de ces montants par taux de taxe sur la valeur ajoutée, ou, le cas échéant, le bénéfice d'une exonération ;</w:t>
      </w:r>
    </w:p>
    <w:p w14:paraId="4B4CBD90" w14:textId="77777777" w:rsidR="005D08B6" w:rsidRDefault="00BE5028">
      <w:pPr>
        <w:pStyle w:val="ParagrapheIndent2"/>
        <w:spacing w:line="232" w:lineRule="exact"/>
        <w:jc w:val="both"/>
        <w:rPr>
          <w:color w:val="000000"/>
          <w:lang w:val="fr-FR"/>
        </w:rPr>
      </w:pPr>
      <w:r>
        <w:rPr>
          <w:color w:val="000000"/>
          <w:lang w:val="fr-FR"/>
        </w:rPr>
        <w:t>10° L'identification, le cas échéant, du représentant fiscal de l'émetteur de la facture ;</w:t>
      </w:r>
    </w:p>
    <w:p w14:paraId="5A1112F4" w14:textId="77777777" w:rsidR="005D08B6" w:rsidRDefault="00BE5028">
      <w:pPr>
        <w:pStyle w:val="ParagrapheIndent2"/>
        <w:spacing w:line="232" w:lineRule="exact"/>
        <w:jc w:val="both"/>
        <w:rPr>
          <w:color w:val="000000"/>
          <w:lang w:val="fr-FR"/>
        </w:rPr>
      </w:pPr>
      <w:r>
        <w:rPr>
          <w:color w:val="000000"/>
          <w:lang w:val="fr-FR"/>
        </w:rPr>
        <w:t>11° Le cas échéant, les modalités de règlement ;</w:t>
      </w:r>
    </w:p>
    <w:p w14:paraId="5C110C15" w14:textId="77777777" w:rsidR="005D08B6" w:rsidRDefault="00BE5028">
      <w:pPr>
        <w:pStyle w:val="ParagrapheIndent2"/>
        <w:spacing w:line="232" w:lineRule="exact"/>
        <w:jc w:val="both"/>
        <w:rPr>
          <w:color w:val="000000"/>
          <w:lang w:val="fr-FR"/>
        </w:rPr>
      </w:pPr>
      <w:r>
        <w:rPr>
          <w:color w:val="000000"/>
          <w:lang w:val="fr-FR"/>
        </w:rPr>
        <w:t>12° Le cas échéant, les renseignements relatifs aux déductions ou versements complémentaires.</w:t>
      </w:r>
    </w:p>
    <w:p w14:paraId="15095B9F" w14:textId="77777777" w:rsidR="005D08B6" w:rsidRDefault="005D08B6">
      <w:pPr>
        <w:pStyle w:val="ParagrapheIndent2"/>
        <w:spacing w:line="232" w:lineRule="exact"/>
        <w:jc w:val="both"/>
        <w:rPr>
          <w:color w:val="000000"/>
          <w:lang w:val="fr-FR"/>
        </w:rPr>
      </w:pPr>
    </w:p>
    <w:p w14:paraId="230C9C02" w14:textId="77777777" w:rsidR="005D08B6" w:rsidRDefault="00BE5028">
      <w:pPr>
        <w:pStyle w:val="ParagrapheIndent2"/>
        <w:spacing w:after="240" w:line="232" w:lineRule="exact"/>
        <w:jc w:val="both"/>
        <w:rPr>
          <w:color w:val="000000"/>
          <w:lang w:val="fr-FR"/>
        </w:rPr>
      </w:pPr>
      <w:r>
        <w:rPr>
          <w:color w:val="000000"/>
          <w:lang w:val="fr-FR"/>
        </w:rPr>
        <w:t>Les factures comportent en outre les numéros d'identité de l'émetteur et du destinataire de la facture, attribués à chaque établissement concerné ou, à défaut, à chaque personne en application de l'article R. 123-221 du code de commerce.</w:t>
      </w:r>
    </w:p>
    <w:p w14:paraId="35C9C9E0" w14:textId="77777777" w:rsidR="005D08B6" w:rsidRDefault="00BE5028">
      <w:pPr>
        <w:pStyle w:val="ParagrapheIndent2"/>
        <w:spacing w:line="232" w:lineRule="exact"/>
        <w:jc w:val="both"/>
        <w:rPr>
          <w:color w:val="000000"/>
          <w:lang w:val="fr-FR"/>
        </w:rPr>
      </w:pPr>
      <w:r>
        <w:rPr>
          <w:color w:val="000000"/>
          <w:u w:val="single"/>
          <w:lang w:val="fr-FR"/>
        </w:rPr>
        <w:t>Informations à utiliser pour la facturation électronique</w:t>
      </w:r>
    </w:p>
    <w:p w14:paraId="1952655A" w14:textId="77777777" w:rsidR="005D08B6" w:rsidRDefault="005D08B6">
      <w:pPr>
        <w:pStyle w:val="ParagrapheIndent2"/>
        <w:spacing w:line="232" w:lineRule="exact"/>
        <w:jc w:val="both"/>
        <w:rPr>
          <w:color w:val="000000"/>
          <w:lang w:val="fr-FR"/>
        </w:rPr>
        <w:sectPr w:rsidR="005D08B6">
          <w:footerReference w:type="default" r:id="rId18"/>
          <w:pgSz w:w="11900" w:h="16840"/>
          <w:pgMar w:top="580" w:right="1140" w:bottom="580" w:left="1140" w:header="580" w:footer="580" w:gutter="0"/>
          <w:cols w:space="708"/>
        </w:sectPr>
      </w:pPr>
    </w:p>
    <w:p w14:paraId="0906F269" w14:textId="77777777" w:rsidR="005D08B6" w:rsidRDefault="00BE5028">
      <w:pPr>
        <w:pStyle w:val="ParagrapheIndent2"/>
        <w:spacing w:after="240"/>
        <w:jc w:val="both"/>
        <w:rPr>
          <w:color w:val="000000"/>
          <w:lang w:val="fr-FR"/>
        </w:rPr>
      </w:pPr>
      <w:r>
        <w:rPr>
          <w:color w:val="000000"/>
          <w:lang w:val="fr-FR"/>
        </w:rPr>
        <w:lastRenderedPageBreak/>
        <w:t>- Identifiant de la structure publique (SIRET) : 13002285800018</w:t>
      </w:r>
    </w:p>
    <w:p w14:paraId="6A8E48E9" w14:textId="77777777" w:rsidR="005D08B6" w:rsidRDefault="00BE5028">
      <w:pPr>
        <w:pStyle w:val="Titre2"/>
        <w:ind w:left="280"/>
        <w:rPr>
          <w:rFonts w:ascii="Trebuchet MS" w:eastAsia="Trebuchet MS" w:hAnsi="Trebuchet MS" w:cs="Trebuchet MS"/>
          <w:i w:val="0"/>
          <w:color w:val="000000"/>
          <w:sz w:val="24"/>
          <w:lang w:val="fr-FR"/>
        </w:rPr>
      </w:pPr>
      <w:bookmarkStart w:id="36" w:name="ArtL2_CCAP-1-A14.5"/>
      <w:bookmarkStart w:id="37" w:name="_Toc256000018"/>
      <w:bookmarkEnd w:id="36"/>
      <w:r>
        <w:rPr>
          <w:rFonts w:ascii="Trebuchet MS" w:eastAsia="Trebuchet MS" w:hAnsi="Trebuchet MS" w:cs="Trebuchet MS"/>
          <w:i w:val="0"/>
          <w:color w:val="000000"/>
          <w:sz w:val="24"/>
          <w:lang w:val="fr-FR"/>
        </w:rPr>
        <w:t>9.4 - Délai global de paiement</w:t>
      </w:r>
      <w:bookmarkEnd w:id="37"/>
    </w:p>
    <w:p w14:paraId="6F8FF745" w14:textId="77777777" w:rsidR="005D08B6" w:rsidRDefault="00BE5028">
      <w:pPr>
        <w:pStyle w:val="ParagrapheIndent2"/>
        <w:spacing w:line="232" w:lineRule="exact"/>
        <w:jc w:val="both"/>
        <w:rPr>
          <w:color w:val="000000"/>
          <w:lang w:val="fr-FR"/>
        </w:rPr>
      </w:pPr>
      <w:r>
        <w:rPr>
          <w:color w:val="000000"/>
          <w:lang w:val="fr-FR"/>
        </w:rPr>
        <w:t>Les sommes dues au(x) titulaire(s) seront payées dans un délai global de 30 jours à compter de la date de réception des demandes de paiement.</w:t>
      </w:r>
    </w:p>
    <w:p w14:paraId="010E101A" w14:textId="77777777" w:rsidR="005D08B6" w:rsidRDefault="005D08B6">
      <w:pPr>
        <w:pStyle w:val="ParagrapheIndent2"/>
        <w:spacing w:line="232" w:lineRule="exact"/>
        <w:jc w:val="both"/>
        <w:rPr>
          <w:color w:val="000000"/>
          <w:lang w:val="fr-FR"/>
        </w:rPr>
      </w:pPr>
    </w:p>
    <w:p w14:paraId="138C56A4" w14:textId="77777777" w:rsidR="005D08B6" w:rsidRDefault="00BE5028">
      <w:pPr>
        <w:pStyle w:val="ParagrapheIndent2"/>
        <w:spacing w:after="240" w:line="232" w:lineRule="exact"/>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09E496F7" w14:textId="77777777" w:rsidR="005D08B6" w:rsidRDefault="00BE5028">
      <w:pPr>
        <w:pStyle w:val="Titre2"/>
        <w:ind w:left="280"/>
        <w:rPr>
          <w:rFonts w:ascii="Trebuchet MS" w:eastAsia="Trebuchet MS" w:hAnsi="Trebuchet MS" w:cs="Trebuchet MS"/>
          <w:i w:val="0"/>
          <w:color w:val="000000"/>
          <w:sz w:val="24"/>
          <w:lang w:val="fr-FR"/>
        </w:rPr>
      </w:pPr>
      <w:bookmarkStart w:id="38" w:name="ArtL2_CCAP-1-A14.6"/>
      <w:bookmarkStart w:id="39" w:name="_Toc256000019"/>
      <w:bookmarkEnd w:id="38"/>
      <w:r>
        <w:rPr>
          <w:rFonts w:ascii="Trebuchet MS" w:eastAsia="Trebuchet MS" w:hAnsi="Trebuchet MS" w:cs="Trebuchet MS"/>
          <w:i w:val="0"/>
          <w:color w:val="000000"/>
          <w:sz w:val="24"/>
          <w:lang w:val="fr-FR"/>
        </w:rPr>
        <w:t>9.5 - Paiement des cotraitants</w:t>
      </w:r>
      <w:bookmarkEnd w:id="39"/>
    </w:p>
    <w:p w14:paraId="2180485A" w14:textId="77777777" w:rsidR="005D08B6" w:rsidRDefault="00BE5028">
      <w:pPr>
        <w:pStyle w:val="ParagrapheIndent2"/>
        <w:spacing w:line="232"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516472E2" w14:textId="77777777" w:rsidR="005D08B6" w:rsidRDefault="00BE5028">
      <w:pPr>
        <w:pStyle w:val="ParagrapheIndent2"/>
        <w:spacing w:after="240" w:line="232" w:lineRule="exact"/>
        <w:jc w:val="both"/>
        <w:rPr>
          <w:color w:val="000000"/>
          <w:lang w:val="fr-FR"/>
        </w:rPr>
      </w:pPr>
      <w:r>
        <w:rPr>
          <w:color w:val="000000"/>
          <w:lang w:val="fr-FR"/>
        </w:rPr>
        <w:t>Les autres dispositions relatives à la cotraitance s'appliquent selon l'article 12.1 du CCAG-PI.</w:t>
      </w:r>
    </w:p>
    <w:p w14:paraId="1598238E" w14:textId="77777777" w:rsidR="005D08B6" w:rsidRDefault="00BE5028">
      <w:pPr>
        <w:pStyle w:val="Titre2"/>
        <w:ind w:left="280"/>
        <w:rPr>
          <w:rFonts w:ascii="Trebuchet MS" w:eastAsia="Trebuchet MS" w:hAnsi="Trebuchet MS" w:cs="Trebuchet MS"/>
          <w:i w:val="0"/>
          <w:color w:val="000000"/>
          <w:sz w:val="24"/>
          <w:lang w:val="fr-FR"/>
        </w:rPr>
      </w:pPr>
      <w:bookmarkStart w:id="40" w:name="ArtL2_CCAP-1-A14.7"/>
      <w:bookmarkStart w:id="41" w:name="_Toc256000020"/>
      <w:bookmarkEnd w:id="40"/>
      <w:r>
        <w:rPr>
          <w:rFonts w:ascii="Trebuchet MS" w:eastAsia="Trebuchet MS" w:hAnsi="Trebuchet MS" w:cs="Trebuchet MS"/>
          <w:i w:val="0"/>
          <w:color w:val="000000"/>
          <w:sz w:val="24"/>
          <w:lang w:val="fr-FR"/>
        </w:rPr>
        <w:t>9.6 - Paiement des sous-traitants</w:t>
      </w:r>
      <w:bookmarkEnd w:id="41"/>
    </w:p>
    <w:p w14:paraId="0898B97C" w14:textId="77777777" w:rsidR="005D08B6" w:rsidRDefault="00BE5028">
      <w:pPr>
        <w:pStyle w:val="ParagrapheIndent2"/>
        <w:spacing w:after="240" w:line="232" w:lineRule="exact"/>
        <w:jc w:val="both"/>
        <w:rPr>
          <w:color w:val="000000"/>
          <w:lang w:val="fr-FR"/>
        </w:rPr>
      </w:pPr>
      <w:r>
        <w:rPr>
          <w:color w:val="00000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14:paraId="661074AE" w14:textId="77777777" w:rsidR="005D08B6" w:rsidRDefault="00BE5028">
      <w:pPr>
        <w:pStyle w:val="Titre1"/>
        <w:shd w:val="clear" w:color="FD2456" w:fill="FD2456"/>
        <w:rPr>
          <w:rFonts w:ascii="Trebuchet MS" w:eastAsia="Trebuchet MS" w:hAnsi="Trebuchet MS" w:cs="Trebuchet MS"/>
          <w:color w:val="FFFFFF"/>
          <w:sz w:val="28"/>
          <w:lang w:val="fr-FR"/>
        </w:rPr>
      </w:pPr>
      <w:bookmarkStart w:id="42" w:name="ArtL1_CCAP-1-A16"/>
      <w:bookmarkStart w:id="43" w:name="_Toc256000021"/>
      <w:bookmarkEnd w:id="42"/>
      <w:r>
        <w:rPr>
          <w:rFonts w:ascii="Trebuchet MS" w:eastAsia="Trebuchet MS" w:hAnsi="Trebuchet MS" w:cs="Trebuchet MS"/>
          <w:color w:val="FFFFFF"/>
          <w:sz w:val="28"/>
          <w:lang w:val="fr-FR"/>
        </w:rPr>
        <w:t>10 - Conditions d'exécution des prestations</w:t>
      </w:r>
      <w:bookmarkEnd w:id="43"/>
    </w:p>
    <w:p w14:paraId="20591E9D" w14:textId="77777777" w:rsidR="005D08B6" w:rsidRDefault="00BE5028">
      <w:pPr>
        <w:spacing w:line="60" w:lineRule="exact"/>
        <w:rPr>
          <w:sz w:val="6"/>
        </w:rPr>
      </w:pPr>
      <w:r>
        <w:t xml:space="preserve"> </w:t>
      </w:r>
    </w:p>
    <w:p w14:paraId="15F839FD" w14:textId="77777777" w:rsidR="005D08B6" w:rsidRDefault="00BE5028">
      <w:pPr>
        <w:pStyle w:val="ParagrapheIndent1"/>
        <w:spacing w:after="240" w:line="232" w:lineRule="exact"/>
        <w:jc w:val="both"/>
        <w:rPr>
          <w:color w:val="000000"/>
          <w:lang w:val="fr-FR"/>
        </w:rPr>
      </w:pPr>
      <w:r>
        <w:rPr>
          <w:color w:val="000000"/>
          <w:lang w:val="fr-FR"/>
        </w:rPr>
        <w:t>Les prestations devront être conformes aux stipulations du contrat (les normes et spécifications techniques applicables étant celles en vigueur à la date du contrat).</w:t>
      </w:r>
    </w:p>
    <w:p w14:paraId="6ED5674A" w14:textId="77777777" w:rsidR="005D08B6" w:rsidRDefault="00BE5028">
      <w:pPr>
        <w:pStyle w:val="ParagrapheIndent1"/>
        <w:spacing w:line="232" w:lineRule="exact"/>
        <w:jc w:val="both"/>
        <w:rPr>
          <w:color w:val="000000"/>
          <w:lang w:val="fr-FR"/>
        </w:rPr>
      </w:pPr>
      <w:r>
        <w:rPr>
          <w:color w:val="000000"/>
          <w:u w:val="single"/>
          <w:lang w:val="fr-FR"/>
        </w:rPr>
        <w:t>Notification par le biais du profil d'acheteur</w:t>
      </w:r>
    </w:p>
    <w:p w14:paraId="0BE86D8F" w14:textId="77777777" w:rsidR="005D08B6" w:rsidRDefault="005D08B6">
      <w:pPr>
        <w:pStyle w:val="ParagrapheIndent1"/>
        <w:spacing w:line="232" w:lineRule="exact"/>
        <w:jc w:val="both"/>
        <w:rPr>
          <w:color w:val="000000"/>
          <w:lang w:val="fr-FR"/>
        </w:rPr>
      </w:pPr>
    </w:p>
    <w:p w14:paraId="6EBFBB2C" w14:textId="77777777" w:rsidR="005D08B6" w:rsidRDefault="00BE5028">
      <w:pPr>
        <w:pStyle w:val="ParagrapheIndent1"/>
        <w:spacing w:after="240" w:line="232" w:lineRule="exact"/>
        <w:jc w:val="both"/>
        <w:rPr>
          <w:color w:val="000000"/>
          <w:lang w:val="fr-FR"/>
        </w:rPr>
      </w:pPr>
      <w:r>
        <w:rPr>
          <w:color w:val="000000"/>
          <w:lang w:val="fr-FR"/>
        </w:rPr>
        <w:t>La notification d'une décision, observation ou information faisant courir un délai peut être effectuée par le biais du profil d'acheteur, conformément aux dispositions de l'article 3.1 du CCAG-PI.</w:t>
      </w:r>
    </w:p>
    <w:p w14:paraId="4C7C77FA" w14:textId="77777777" w:rsidR="005D08B6" w:rsidRDefault="00BE5028">
      <w:pPr>
        <w:pStyle w:val="ParagrapheIndent1"/>
        <w:spacing w:line="232" w:lineRule="exact"/>
        <w:jc w:val="both"/>
        <w:rPr>
          <w:color w:val="000000"/>
          <w:lang w:val="fr-FR"/>
        </w:rPr>
      </w:pPr>
      <w:r>
        <w:rPr>
          <w:color w:val="000000"/>
          <w:u w:val="single"/>
          <w:lang w:val="fr-FR"/>
        </w:rPr>
        <w:t>Processus de remplacement d'une personne nommément désignée</w:t>
      </w:r>
    </w:p>
    <w:p w14:paraId="5E13885C" w14:textId="77777777" w:rsidR="005D08B6" w:rsidRDefault="005D08B6">
      <w:pPr>
        <w:pStyle w:val="ParagrapheIndent1"/>
        <w:spacing w:line="232" w:lineRule="exact"/>
        <w:jc w:val="both"/>
        <w:rPr>
          <w:color w:val="000000"/>
          <w:lang w:val="fr-FR"/>
        </w:rPr>
      </w:pPr>
    </w:p>
    <w:p w14:paraId="2E6329C2" w14:textId="77777777" w:rsidR="005D08B6" w:rsidRDefault="00BE5028">
      <w:pPr>
        <w:pStyle w:val="ParagrapheIndent1"/>
        <w:spacing w:line="232" w:lineRule="exact"/>
        <w:jc w:val="both"/>
        <w:rPr>
          <w:color w:val="000000"/>
          <w:lang w:val="fr-FR"/>
        </w:rPr>
      </w:pPr>
      <w:r>
        <w:rPr>
          <w:color w:val="000000"/>
          <w:lang w:val="fr-FR"/>
        </w:rPr>
        <w:t>Lorsque le titulaire s'engage sur l'intervention d'une personne physique, nommément désignée, et que cette personne n'est plus en mesure d'intervenir, son remplacement est effectué dans les conditions de l'article 3.4.3 du CCAG-PI.</w:t>
      </w:r>
    </w:p>
    <w:p w14:paraId="2D45C661" w14:textId="77777777" w:rsidR="005D08B6" w:rsidRDefault="005D08B6">
      <w:pPr>
        <w:pStyle w:val="ParagrapheIndent1"/>
        <w:spacing w:line="232" w:lineRule="exact"/>
        <w:jc w:val="both"/>
        <w:rPr>
          <w:color w:val="000000"/>
          <w:lang w:val="fr-FR"/>
        </w:rPr>
      </w:pPr>
    </w:p>
    <w:p w14:paraId="68D834FA" w14:textId="77777777" w:rsidR="005D08B6" w:rsidRDefault="00BE5028">
      <w:pPr>
        <w:pStyle w:val="ParagrapheIndent1"/>
        <w:spacing w:after="240" w:line="232" w:lineRule="exact"/>
        <w:jc w:val="both"/>
        <w:rPr>
          <w:color w:val="000000"/>
          <w:lang w:val="fr-FR"/>
        </w:rPr>
      </w:pPr>
      <w:r>
        <w:rPr>
          <w:color w:val="000000"/>
          <w:lang w:val="fr-FR"/>
        </w:rPr>
        <w:t>L'acheteur est informé sans délai de cet empêchement, et le titulaire propose un remplaçant dans un délai de 30 jours à compter de la date d'envoi de cette information.</w:t>
      </w:r>
    </w:p>
    <w:p w14:paraId="49754E6F" w14:textId="77777777" w:rsidR="005D08B6" w:rsidRDefault="00BE5028">
      <w:pPr>
        <w:pStyle w:val="Titre2"/>
        <w:ind w:left="280"/>
        <w:rPr>
          <w:rFonts w:ascii="Trebuchet MS" w:eastAsia="Trebuchet MS" w:hAnsi="Trebuchet MS" w:cs="Trebuchet MS"/>
          <w:i w:val="0"/>
          <w:color w:val="000000"/>
          <w:sz w:val="24"/>
          <w:lang w:val="fr-FR"/>
        </w:rPr>
      </w:pPr>
      <w:bookmarkStart w:id="44" w:name="ArtL2_CCAP-1-A16.15"/>
      <w:bookmarkStart w:id="45" w:name="_Toc256000022"/>
      <w:bookmarkEnd w:id="44"/>
      <w:r>
        <w:rPr>
          <w:rFonts w:ascii="Trebuchet MS" w:eastAsia="Trebuchet MS" w:hAnsi="Trebuchet MS" w:cs="Trebuchet MS"/>
          <w:i w:val="0"/>
          <w:color w:val="000000"/>
          <w:sz w:val="24"/>
          <w:lang w:val="fr-FR"/>
        </w:rPr>
        <w:t>10.1 - Présentation des livrables</w:t>
      </w:r>
      <w:bookmarkEnd w:id="45"/>
    </w:p>
    <w:p w14:paraId="344EDC94" w14:textId="77777777" w:rsidR="005D08B6" w:rsidRDefault="00BE5028">
      <w:pPr>
        <w:pStyle w:val="ParagrapheIndent2"/>
        <w:spacing w:line="232" w:lineRule="exact"/>
        <w:jc w:val="both"/>
        <w:rPr>
          <w:color w:val="000000"/>
          <w:lang w:val="fr-FR"/>
        </w:rPr>
      </w:pPr>
      <w:r>
        <w:rPr>
          <w:color w:val="000000"/>
          <w:lang w:val="fr-FR"/>
        </w:rPr>
        <w:t>Les livrables sont adressés dans les conditions suivantes :</w:t>
      </w:r>
    </w:p>
    <w:p w14:paraId="3962187E" w14:textId="77777777" w:rsidR="00BE5028" w:rsidRDefault="00BE5028">
      <w:pPr>
        <w:pStyle w:val="ParagrapheIndent2"/>
        <w:spacing w:line="232" w:lineRule="exact"/>
        <w:jc w:val="both"/>
        <w:rPr>
          <w:color w:val="000000"/>
          <w:lang w:val="fr-FR"/>
        </w:rPr>
      </w:pPr>
    </w:p>
    <w:p w14:paraId="5070F4F4" w14:textId="77CAC7DB" w:rsidR="005D08B6" w:rsidRDefault="00BE5028">
      <w:pPr>
        <w:pStyle w:val="ParagrapheIndent2"/>
        <w:spacing w:line="232" w:lineRule="exact"/>
        <w:jc w:val="both"/>
        <w:rPr>
          <w:color w:val="000000"/>
          <w:lang w:val="fr-FR"/>
        </w:rPr>
      </w:pPr>
      <w:r>
        <w:rPr>
          <w:color w:val="000000"/>
          <w:lang w:val="fr-FR"/>
        </w:rPr>
        <w:t>Phase 1 : collecte des données</w:t>
      </w:r>
    </w:p>
    <w:p w14:paraId="187210A8" w14:textId="77777777" w:rsidR="005D08B6" w:rsidRDefault="00BE5028">
      <w:pPr>
        <w:pStyle w:val="ParagrapheIndent2"/>
        <w:spacing w:line="232" w:lineRule="exact"/>
        <w:jc w:val="both"/>
        <w:rPr>
          <w:color w:val="000000"/>
          <w:lang w:val="fr-FR"/>
        </w:rPr>
      </w:pPr>
      <w:r>
        <w:rPr>
          <w:color w:val="000000"/>
          <w:lang w:val="fr-FR"/>
        </w:rPr>
        <w:t>Phase 2 : réalisation des relevés</w:t>
      </w:r>
    </w:p>
    <w:p w14:paraId="6AF5B29A" w14:textId="77777777" w:rsidR="005D08B6" w:rsidRDefault="00BE5028">
      <w:pPr>
        <w:pStyle w:val="ParagrapheIndent2"/>
        <w:spacing w:line="232" w:lineRule="exact"/>
        <w:jc w:val="both"/>
        <w:rPr>
          <w:color w:val="000000"/>
          <w:lang w:val="fr-FR"/>
        </w:rPr>
      </w:pPr>
      <w:r>
        <w:rPr>
          <w:color w:val="000000"/>
          <w:lang w:val="fr-FR"/>
        </w:rPr>
        <w:t>Phase 3 : conception d'une grille d'évaluation</w:t>
      </w:r>
    </w:p>
    <w:p w14:paraId="6ED1B946" w14:textId="77777777" w:rsidR="005D08B6" w:rsidRDefault="00BE5028">
      <w:pPr>
        <w:pStyle w:val="ParagrapheIndent2"/>
        <w:spacing w:line="232" w:lineRule="exact"/>
        <w:jc w:val="both"/>
        <w:rPr>
          <w:color w:val="000000"/>
          <w:lang w:val="fr-FR"/>
        </w:rPr>
      </w:pPr>
      <w:r>
        <w:rPr>
          <w:color w:val="000000"/>
          <w:lang w:val="fr-FR"/>
        </w:rPr>
        <w:t>Phase 4 : rédaction d'un rapport de diagnostic</w:t>
      </w:r>
    </w:p>
    <w:p w14:paraId="7EBDB207" w14:textId="77777777" w:rsidR="005D08B6" w:rsidRDefault="00BE5028">
      <w:pPr>
        <w:pStyle w:val="ParagrapheIndent2"/>
        <w:spacing w:after="240" w:line="232" w:lineRule="exact"/>
        <w:jc w:val="both"/>
        <w:rPr>
          <w:color w:val="000000"/>
          <w:lang w:val="fr-FR"/>
        </w:rPr>
      </w:pPr>
      <w:r>
        <w:rPr>
          <w:color w:val="000000"/>
          <w:lang w:val="fr-FR"/>
        </w:rPr>
        <w:t>Phase 5 : proposition de scénarios et estimation budgétaire</w:t>
      </w:r>
    </w:p>
    <w:p w14:paraId="4E63C3A2" w14:textId="77777777" w:rsidR="005D08B6" w:rsidRDefault="00BE5028">
      <w:pPr>
        <w:pStyle w:val="ParagrapheIndent2"/>
        <w:spacing w:line="232" w:lineRule="exact"/>
        <w:jc w:val="both"/>
        <w:rPr>
          <w:color w:val="000000"/>
          <w:lang w:val="fr-FR"/>
        </w:rPr>
      </w:pPr>
      <w:commentRangeStart w:id="46"/>
      <w:r>
        <w:rPr>
          <w:color w:val="000000"/>
          <w:lang w:val="fr-FR"/>
        </w:rPr>
        <w:t>Ils sont remis selon les formats et sur les supports suivants :</w:t>
      </w:r>
      <w:commentRangeEnd w:id="46"/>
      <w:r>
        <w:rPr>
          <w:rStyle w:val="Marquedecommentaire"/>
          <w:rFonts w:ascii="Times New Roman" w:eastAsia="Times New Roman" w:hAnsi="Times New Roman" w:cs="Times New Roman"/>
        </w:rPr>
        <w:commentReference w:id="46"/>
      </w:r>
    </w:p>
    <w:p w14:paraId="09EE44F5" w14:textId="77777777" w:rsidR="00BE5028" w:rsidRDefault="00BE5028">
      <w:pPr>
        <w:pStyle w:val="ParagrapheIndent2"/>
        <w:jc w:val="both"/>
        <w:rPr>
          <w:color w:val="000000"/>
          <w:lang w:val="fr-FR"/>
        </w:rPr>
      </w:pPr>
    </w:p>
    <w:p w14:paraId="2ADD10E8" w14:textId="03525E0A" w:rsidR="005D08B6" w:rsidRDefault="00BE5028">
      <w:pPr>
        <w:pStyle w:val="ParagrapheIndent2"/>
        <w:jc w:val="both"/>
        <w:rPr>
          <w:color w:val="000000"/>
          <w:lang w:val="fr-FR"/>
        </w:rPr>
        <w:sectPr w:rsidR="005D08B6">
          <w:footerReference w:type="default" r:id="rId23"/>
          <w:pgSz w:w="11900" w:h="16840"/>
          <w:pgMar w:top="580" w:right="1140" w:bottom="580" w:left="1140" w:header="580" w:footer="580" w:gutter="0"/>
          <w:cols w:space="708"/>
        </w:sectPr>
      </w:pPr>
      <w:r>
        <w:rPr>
          <w:color w:val="000000"/>
          <w:lang w:val="fr-FR"/>
        </w:rPr>
        <w:t xml:space="preserve">Chaque livrable devra être remis dans un délai </w:t>
      </w:r>
      <w:commentRangeStart w:id="47"/>
      <w:r>
        <w:rPr>
          <w:color w:val="000000"/>
          <w:lang w:val="fr-FR"/>
        </w:rPr>
        <w:t>de 10 jours.</w:t>
      </w:r>
      <w:r>
        <w:rPr>
          <w:color w:val="000000"/>
          <w:lang w:val="fr-FR"/>
        </w:rPr>
        <w:cr/>
      </w:r>
      <w:commentRangeEnd w:id="47"/>
      <w:r>
        <w:rPr>
          <w:rStyle w:val="Marquedecommentaire"/>
          <w:rFonts w:ascii="Times New Roman" w:eastAsia="Times New Roman" w:hAnsi="Times New Roman" w:cs="Times New Roman"/>
        </w:rPr>
        <w:commentReference w:id="47"/>
      </w:r>
    </w:p>
    <w:p w14:paraId="7DDE5218" w14:textId="77777777" w:rsidR="005D08B6" w:rsidRDefault="00BE5028">
      <w:pPr>
        <w:pStyle w:val="Titre2"/>
        <w:ind w:left="280"/>
        <w:rPr>
          <w:rFonts w:ascii="Trebuchet MS" w:eastAsia="Trebuchet MS" w:hAnsi="Trebuchet MS" w:cs="Trebuchet MS"/>
          <w:i w:val="0"/>
          <w:color w:val="000000"/>
          <w:sz w:val="24"/>
          <w:lang w:val="fr-FR"/>
        </w:rPr>
      </w:pPr>
      <w:bookmarkStart w:id="48" w:name="ArtL2_CCAP-1-A16.20"/>
      <w:bookmarkStart w:id="49" w:name="_Toc256000023"/>
      <w:bookmarkEnd w:id="48"/>
      <w:r>
        <w:rPr>
          <w:rFonts w:ascii="Trebuchet MS" w:eastAsia="Trebuchet MS" w:hAnsi="Trebuchet MS" w:cs="Trebuchet MS"/>
          <w:i w:val="0"/>
          <w:color w:val="000000"/>
          <w:sz w:val="24"/>
          <w:lang w:val="fr-FR"/>
        </w:rPr>
        <w:lastRenderedPageBreak/>
        <w:t>10.2 - Modifications techniques</w:t>
      </w:r>
      <w:bookmarkEnd w:id="49"/>
    </w:p>
    <w:p w14:paraId="55005D4D" w14:textId="77777777" w:rsidR="005D08B6" w:rsidRDefault="00BE5028">
      <w:pPr>
        <w:pStyle w:val="ParagrapheIndent2"/>
        <w:spacing w:after="240" w:line="232" w:lineRule="exact"/>
        <w:jc w:val="both"/>
        <w:rPr>
          <w:color w:val="000000"/>
          <w:lang w:val="fr-FR"/>
        </w:rPr>
      </w:pPr>
      <w:r>
        <w:rPr>
          <w:color w:val="000000"/>
          <w:lang w:val="fr-FR"/>
        </w:rPr>
        <w:t xml:space="preserve">Pendant l'exécution du contrat, le pouvoir adjudicateur peut prescrire au titulaire des modifications de caractère technique ou accepter les modifications qu'il propose. La formulation de ces modifications </w:t>
      </w:r>
      <w:proofErr w:type="gramStart"/>
      <w:r>
        <w:rPr>
          <w:color w:val="000000"/>
          <w:lang w:val="fr-FR"/>
        </w:rPr>
        <w:t>suite à</w:t>
      </w:r>
      <w:proofErr w:type="gramEnd"/>
      <w:r>
        <w:rPr>
          <w:color w:val="000000"/>
          <w:lang w:val="fr-FR"/>
        </w:rPr>
        <w:t xml:space="preserve"> l'acceptation par le pouvoir adjudicateur du devis détaillé du titulaire donne lieu à un avenant.</w:t>
      </w:r>
    </w:p>
    <w:p w14:paraId="0A08331C" w14:textId="77777777" w:rsidR="005D08B6" w:rsidRDefault="00BE5028">
      <w:pPr>
        <w:pStyle w:val="Titre2"/>
        <w:ind w:left="280"/>
        <w:rPr>
          <w:rFonts w:ascii="Trebuchet MS" w:eastAsia="Trebuchet MS" w:hAnsi="Trebuchet MS" w:cs="Trebuchet MS"/>
          <w:i w:val="0"/>
          <w:color w:val="000000"/>
          <w:sz w:val="24"/>
          <w:lang w:val="fr-FR"/>
        </w:rPr>
      </w:pPr>
      <w:bookmarkStart w:id="50" w:name="ArtL2_CCAP-1-A16.22"/>
      <w:bookmarkStart w:id="51" w:name="_Toc256000024"/>
      <w:bookmarkEnd w:id="50"/>
      <w:r>
        <w:rPr>
          <w:rFonts w:ascii="Trebuchet MS" w:eastAsia="Trebuchet MS" w:hAnsi="Trebuchet MS" w:cs="Trebuchet MS"/>
          <w:i w:val="0"/>
          <w:color w:val="000000"/>
          <w:sz w:val="24"/>
          <w:lang w:val="fr-FR"/>
        </w:rPr>
        <w:t>10.3 - Arrêt de l'exécution des prestations</w:t>
      </w:r>
      <w:bookmarkEnd w:id="51"/>
    </w:p>
    <w:p w14:paraId="779D6E5E" w14:textId="0FA1AD15" w:rsidR="005D08B6" w:rsidRDefault="00BE5028">
      <w:pPr>
        <w:pStyle w:val="ParagrapheIndent2"/>
        <w:spacing w:after="240" w:line="232" w:lineRule="exact"/>
        <w:jc w:val="both"/>
        <w:rPr>
          <w:color w:val="000000"/>
          <w:lang w:val="fr-FR"/>
        </w:rPr>
      </w:pPr>
      <w:r>
        <w:rPr>
          <w:color w:val="000000"/>
          <w:lang w:val="fr-FR"/>
        </w:rPr>
        <w:t xml:space="preserve">En application de l'article 22 du CCAG-PI le pouvoir adjudicateur se réserve la possibilité d'arrêter l'exécution des interventions qui font l'objet du contrat, à l'issue de chaque phase du prestataire définie au </w:t>
      </w:r>
      <w:r w:rsidR="008A0B40">
        <w:rPr>
          <w:color w:val="000000"/>
          <w:lang w:val="fr-FR"/>
        </w:rPr>
        <w:t>CCAP</w:t>
      </w:r>
      <w:r>
        <w:rPr>
          <w:color w:val="000000"/>
          <w:lang w:val="fr-FR"/>
        </w:rPr>
        <w:t>.</w:t>
      </w:r>
    </w:p>
    <w:p w14:paraId="6DA00B00" w14:textId="77777777" w:rsidR="005D08B6" w:rsidRDefault="00BE5028">
      <w:pPr>
        <w:pStyle w:val="Titre1"/>
        <w:shd w:val="clear" w:color="FD2456" w:fill="FD2456"/>
        <w:rPr>
          <w:rFonts w:ascii="Trebuchet MS" w:eastAsia="Trebuchet MS" w:hAnsi="Trebuchet MS" w:cs="Trebuchet MS"/>
          <w:color w:val="FFFFFF"/>
          <w:sz w:val="28"/>
          <w:lang w:val="fr-FR"/>
        </w:rPr>
      </w:pPr>
      <w:bookmarkStart w:id="52" w:name="ArtL1_CCAP-1-A17"/>
      <w:bookmarkStart w:id="53" w:name="_Toc256000025"/>
      <w:bookmarkEnd w:id="52"/>
      <w:r>
        <w:rPr>
          <w:rFonts w:ascii="Trebuchet MS" w:eastAsia="Trebuchet MS" w:hAnsi="Trebuchet MS" w:cs="Trebuchet MS"/>
          <w:color w:val="FFFFFF"/>
          <w:sz w:val="28"/>
          <w:lang w:val="fr-FR"/>
        </w:rPr>
        <w:t>11 - Développement durable</w:t>
      </w:r>
      <w:bookmarkEnd w:id="53"/>
    </w:p>
    <w:p w14:paraId="2FD2ECC5" w14:textId="77777777" w:rsidR="005D08B6" w:rsidRDefault="00BE5028">
      <w:pPr>
        <w:spacing w:line="60" w:lineRule="exact"/>
        <w:rPr>
          <w:sz w:val="6"/>
        </w:rPr>
      </w:pPr>
      <w:r>
        <w:t xml:space="preserve"> </w:t>
      </w:r>
    </w:p>
    <w:p w14:paraId="49D21F74" w14:textId="77777777" w:rsidR="005D08B6" w:rsidRDefault="00BE5028">
      <w:pPr>
        <w:pStyle w:val="ParagrapheIndent1"/>
        <w:spacing w:line="232" w:lineRule="exact"/>
        <w:jc w:val="both"/>
        <w:rPr>
          <w:color w:val="000000"/>
          <w:lang w:val="fr-FR"/>
        </w:rPr>
      </w:pPr>
      <w:r>
        <w:rPr>
          <w:color w:val="000000"/>
          <w:lang w:val="fr-FR"/>
        </w:rPr>
        <w:t>Les conditions d'exécution des prestations comportent des éléments à caractère environnemental qui prennent en compte les objectifs de développement durable comme suit :</w:t>
      </w:r>
    </w:p>
    <w:p w14:paraId="68A7B470" w14:textId="77777777" w:rsidR="00BE5028" w:rsidRDefault="00BE5028" w:rsidP="00BE5028">
      <w:pPr>
        <w:rPr>
          <w:lang w:val="fr-FR"/>
        </w:rPr>
      </w:pPr>
    </w:p>
    <w:p w14:paraId="4AF5DB7F" w14:textId="77777777" w:rsidR="00BE5028" w:rsidRPr="00BE5028" w:rsidRDefault="00BE5028" w:rsidP="00BE5028">
      <w:pPr>
        <w:jc w:val="both"/>
        <w:rPr>
          <w:rFonts w:ascii="Trebuchet MS" w:hAnsi="Trebuchet MS"/>
          <w:sz w:val="20"/>
          <w:szCs w:val="20"/>
          <w:lang w:val="fr-FR"/>
        </w:rPr>
      </w:pPr>
      <w:r w:rsidRPr="00BE5028">
        <w:rPr>
          <w:rFonts w:ascii="Trebuchet MS" w:hAnsi="Trebuchet MS"/>
          <w:sz w:val="20"/>
          <w:szCs w:val="20"/>
          <w:lang w:val="fr-FR"/>
        </w:rPr>
        <w:t>Le titulaire s’engage à mettre en œuvre les éléments développés à son mémoire technique en termes de RSE pour la réalisation des missions.</w:t>
      </w:r>
    </w:p>
    <w:p w14:paraId="6224DBD9" w14:textId="77777777" w:rsidR="00BE5028" w:rsidRDefault="00BE5028" w:rsidP="00BE5028">
      <w:pPr>
        <w:jc w:val="both"/>
        <w:rPr>
          <w:rFonts w:ascii="Trebuchet MS" w:hAnsi="Trebuchet MS"/>
          <w:sz w:val="20"/>
          <w:szCs w:val="20"/>
          <w:lang w:val="fr-FR"/>
        </w:rPr>
      </w:pPr>
    </w:p>
    <w:p w14:paraId="54F272B3" w14:textId="1F001B52" w:rsidR="00BE5028" w:rsidRPr="00BE5028" w:rsidRDefault="00BE5028" w:rsidP="00BE5028">
      <w:pPr>
        <w:jc w:val="both"/>
        <w:rPr>
          <w:rFonts w:ascii="Trebuchet MS" w:hAnsi="Trebuchet MS"/>
          <w:sz w:val="20"/>
          <w:szCs w:val="20"/>
          <w:lang w:val="fr-FR"/>
        </w:rPr>
      </w:pPr>
      <w:r w:rsidRPr="00BE5028">
        <w:rPr>
          <w:rFonts w:ascii="Trebuchet MS" w:hAnsi="Trebuchet MS"/>
          <w:sz w:val="20"/>
          <w:szCs w:val="20"/>
          <w:lang w:val="fr-FR"/>
        </w:rPr>
        <w:t>Le titulaire communique au pouvoir adjudicateur à tout moment sur simple demande, les justificatifs attendus.</w:t>
      </w:r>
    </w:p>
    <w:p w14:paraId="74271584" w14:textId="77777777" w:rsidR="00BE5028" w:rsidRPr="00BE5028" w:rsidRDefault="00BE5028" w:rsidP="00BE5028">
      <w:pPr>
        <w:jc w:val="both"/>
        <w:rPr>
          <w:rFonts w:ascii="Trebuchet MS" w:hAnsi="Trebuchet MS"/>
          <w:sz w:val="20"/>
          <w:szCs w:val="20"/>
          <w:lang w:val="fr-FR"/>
        </w:rPr>
      </w:pPr>
    </w:p>
    <w:p w14:paraId="1A7156A7" w14:textId="77777777" w:rsidR="00BE5028" w:rsidRPr="00BE5028" w:rsidRDefault="00BE5028" w:rsidP="00BE5028">
      <w:pPr>
        <w:jc w:val="both"/>
        <w:rPr>
          <w:rFonts w:ascii="Trebuchet MS" w:hAnsi="Trebuchet MS"/>
          <w:sz w:val="20"/>
          <w:szCs w:val="20"/>
          <w:lang w:val="fr-FR"/>
        </w:rPr>
      </w:pPr>
      <w:r w:rsidRPr="00BE5028">
        <w:rPr>
          <w:rFonts w:ascii="Trebuchet MS" w:hAnsi="Trebuchet MS"/>
          <w:sz w:val="20"/>
          <w:szCs w:val="20"/>
          <w:lang w:val="fr-FR"/>
        </w:rPr>
        <w:t>Dans le cas où le titulaire ne respecterait la présente clause, il se verra appliquer la pénalité afférente prévue au présent cahier des clauses administratives particulières.</w:t>
      </w:r>
    </w:p>
    <w:p w14:paraId="1110A947" w14:textId="77777777" w:rsidR="00BE5028" w:rsidRPr="00BE5028" w:rsidRDefault="00BE5028" w:rsidP="00BE5028">
      <w:pPr>
        <w:rPr>
          <w:lang w:val="fr-FR"/>
        </w:rPr>
      </w:pPr>
    </w:p>
    <w:p w14:paraId="277A2FA1" w14:textId="77777777" w:rsidR="005D08B6" w:rsidRDefault="00BE5028">
      <w:pPr>
        <w:pStyle w:val="Titre1"/>
        <w:shd w:val="clear" w:color="FD2456" w:fill="FD2456"/>
        <w:rPr>
          <w:rFonts w:ascii="Trebuchet MS" w:eastAsia="Trebuchet MS" w:hAnsi="Trebuchet MS" w:cs="Trebuchet MS"/>
          <w:color w:val="FFFFFF"/>
          <w:sz w:val="28"/>
          <w:lang w:val="fr-FR"/>
        </w:rPr>
      </w:pPr>
      <w:bookmarkStart w:id="54" w:name="ArtL1_CCAP-1-A23"/>
      <w:bookmarkStart w:id="55" w:name="_Toc256000026"/>
      <w:bookmarkEnd w:id="54"/>
      <w:r>
        <w:rPr>
          <w:rFonts w:ascii="Trebuchet MS" w:eastAsia="Trebuchet MS" w:hAnsi="Trebuchet MS" w:cs="Trebuchet MS"/>
          <w:color w:val="FFFFFF"/>
          <w:sz w:val="28"/>
          <w:lang w:val="fr-FR"/>
        </w:rPr>
        <w:t>12 - Constatation de l'exécution des prestations</w:t>
      </w:r>
      <w:bookmarkEnd w:id="55"/>
    </w:p>
    <w:p w14:paraId="1581EF95" w14:textId="77777777" w:rsidR="005D08B6" w:rsidRDefault="00BE5028">
      <w:pPr>
        <w:spacing w:line="60" w:lineRule="exact"/>
        <w:rPr>
          <w:sz w:val="6"/>
        </w:rPr>
      </w:pPr>
      <w:r>
        <w:t xml:space="preserve"> </w:t>
      </w:r>
    </w:p>
    <w:p w14:paraId="34D0F488" w14:textId="77777777" w:rsidR="005D08B6" w:rsidRDefault="00BE5028">
      <w:pPr>
        <w:pStyle w:val="Titre2"/>
        <w:ind w:left="280"/>
        <w:rPr>
          <w:rFonts w:ascii="Trebuchet MS" w:eastAsia="Trebuchet MS" w:hAnsi="Trebuchet MS" w:cs="Trebuchet MS"/>
          <w:i w:val="0"/>
          <w:color w:val="000000"/>
          <w:sz w:val="24"/>
          <w:lang w:val="fr-FR"/>
        </w:rPr>
      </w:pPr>
      <w:bookmarkStart w:id="56" w:name="ArtL2_CCAP-1-A23.2"/>
      <w:bookmarkStart w:id="57" w:name="_Toc256000027"/>
      <w:bookmarkEnd w:id="56"/>
      <w:r>
        <w:rPr>
          <w:rFonts w:ascii="Trebuchet MS" w:eastAsia="Trebuchet MS" w:hAnsi="Trebuchet MS" w:cs="Trebuchet MS"/>
          <w:i w:val="0"/>
          <w:color w:val="000000"/>
          <w:sz w:val="24"/>
          <w:lang w:val="fr-FR"/>
        </w:rPr>
        <w:t>12.1 - Vérifications</w:t>
      </w:r>
      <w:bookmarkEnd w:id="57"/>
    </w:p>
    <w:p w14:paraId="4F41D13C" w14:textId="77777777" w:rsidR="005D08B6" w:rsidRDefault="00BE5028">
      <w:pPr>
        <w:pStyle w:val="ParagrapheIndent2"/>
        <w:spacing w:after="240" w:line="232" w:lineRule="exact"/>
        <w:jc w:val="both"/>
        <w:rPr>
          <w:color w:val="000000"/>
          <w:lang w:val="fr-FR"/>
        </w:rPr>
      </w:pPr>
      <w:r>
        <w:rPr>
          <w:color w:val="000000"/>
          <w:lang w:val="fr-FR"/>
        </w:rPr>
        <w:t>Les vérifications seront effectuées dans un délai de 2 mois à compter de la date de livraison, conformément aux articles 28 et 29 du CCAG-PI.</w:t>
      </w:r>
    </w:p>
    <w:p w14:paraId="2B04BDBE" w14:textId="77777777" w:rsidR="005D08B6" w:rsidRDefault="00BE5028">
      <w:pPr>
        <w:pStyle w:val="Titre2"/>
        <w:ind w:left="280"/>
        <w:rPr>
          <w:rFonts w:ascii="Trebuchet MS" w:eastAsia="Trebuchet MS" w:hAnsi="Trebuchet MS" w:cs="Trebuchet MS"/>
          <w:i w:val="0"/>
          <w:color w:val="000000"/>
          <w:sz w:val="24"/>
          <w:lang w:val="fr-FR"/>
        </w:rPr>
      </w:pPr>
      <w:bookmarkStart w:id="58" w:name="ArtL2_CCAP-1-A23.6"/>
      <w:bookmarkStart w:id="59" w:name="_Toc256000028"/>
      <w:bookmarkEnd w:id="58"/>
      <w:r>
        <w:rPr>
          <w:rFonts w:ascii="Trebuchet MS" w:eastAsia="Trebuchet MS" w:hAnsi="Trebuchet MS" w:cs="Trebuchet MS"/>
          <w:i w:val="0"/>
          <w:color w:val="000000"/>
          <w:sz w:val="24"/>
          <w:lang w:val="fr-FR"/>
        </w:rPr>
        <w:t>12.2 - Décision après vérification</w:t>
      </w:r>
      <w:bookmarkEnd w:id="59"/>
    </w:p>
    <w:p w14:paraId="6FEFFEC8" w14:textId="77777777" w:rsidR="005D08B6" w:rsidRDefault="00BE5028">
      <w:pPr>
        <w:pStyle w:val="ParagrapheIndent2"/>
        <w:spacing w:after="240" w:line="232" w:lineRule="exact"/>
        <w:jc w:val="both"/>
        <w:rPr>
          <w:color w:val="000000"/>
          <w:lang w:val="fr-FR"/>
        </w:rPr>
      </w:pPr>
      <w:r>
        <w:rPr>
          <w:color w:val="000000"/>
          <w:lang w:val="fr-FR"/>
        </w:rPr>
        <w:t>A l'issue des opérations de vérification, le pouvoir adjudicateur prendra sa décision dans les conditions prévues à l'article 29 du CCAG-PI.</w:t>
      </w:r>
    </w:p>
    <w:p w14:paraId="650E39E9" w14:textId="77777777" w:rsidR="005D08B6" w:rsidRDefault="00BE5028">
      <w:pPr>
        <w:pStyle w:val="Titre1"/>
        <w:shd w:val="clear" w:color="FD2456" w:fill="FD2456"/>
        <w:rPr>
          <w:rFonts w:ascii="Trebuchet MS" w:eastAsia="Trebuchet MS" w:hAnsi="Trebuchet MS" w:cs="Trebuchet MS"/>
          <w:color w:val="FFFFFF"/>
          <w:sz w:val="28"/>
          <w:lang w:val="fr-FR"/>
        </w:rPr>
      </w:pPr>
      <w:bookmarkStart w:id="60" w:name="ArtL1_CCAP-1-A30"/>
      <w:bookmarkStart w:id="61" w:name="_Toc256000029"/>
      <w:bookmarkEnd w:id="60"/>
      <w:r>
        <w:rPr>
          <w:rFonts w:ascii="Trebuchet MS" w:eastAsia="Trebuchet MS" w:hAnsi="Trebuchet MS" w:cs="Trebuchet MS"/>
          <w:color w:val="FFFFFF"/>
          <w:sz w:val="28"/>
          <w:lang w:val="fr-FR"/>
        </w:rPr>
        <w:t>13 - Droit de propriété industrielle et intellectuelle</w:t>
      </w:r>
      <w:bookmarkEnd w:id="61"/>
    </w:p>
    <w:p w14:paraId="6DD09834" w14:textId="77777777" w:rsidR="005D08B6" w:rsidRDefault="00BE5028">
      <w:pPr>
        <w:spacing w:line="60" w:lineRule="exact"/>
        <w:rPr>
          <w:sz w:val="6"/>
        </w:rPr>
      </w:pPr>
      <w:r>
        <w:t xml:space="preserve"> </w:t>
      </w:r>
    </w:p>
    <w:p w14:paraId="766BE6B1" w14:textId="77777777" w:rsidR="005D08B6" w:rsidRDefault="00BE5028">
      <w:pPr>
        <w:pStyle w:val="ParagrapheIndent1"/>
        <w:spacing w:line="232" w:lineRule="exact"/>
        <w:jc w:val="both"/>
        <w:rPr>
          <w:color w:val="000000"/>
          <w:lang w:val="fr-FR"/>
        </w:rPr>
      </w:pPr>
      <w:r>
        <w:rPr>
          <w:color w:val="000000"/>
          <w:lang w:val="fr-FR"/>
        </w:rPr>
        <w:t>Conformément à l'article 35 du CCAG-PI, les résultats réalisés dans le cadre du marché font l'objet d'une cession à titre non exclusif au profit du pouvoir adjudicateur. Par conséquent, le titulaire peut utiliser les résultats pour ses propres besoins, y compris commercialement.</w:t>
      </w:r>
    </w:p>
    <w:p w14:paraId="63792B85" w14:textId="77777777" w:rsidR="00BE5028" w:rsidRDefault="00BE5028">
      <w:pPr>
        <w:pStyle w:val="ParagrapheIndent1"/>
        <w:spacing w:after="240" w:line="232" w:lineRule="exact"/>
        <w:jc w:val="both"/>
        <w:rPr>
          <w:color w:val="000000"/>
          <w:lang w:val="fr-FR"/>
        </w:rPr>
      </w:pPr>
    </w:p>
    <w:p w14:paraId="247E1268" w14:textId="3B13037A" w:rsidR="005D08B6" w:rsidRDefault="00BE5028">
      <w:pPr>
        <w:pStyle w:val="ParagrapheIndent1"/>
        <w:spacing w:after="240" w:line="232" w:lineRule="exact"/>
        <w:jc w:val="both"/>
        <w:rPr>
          <w:color w:val="000000"/>
          <w:lang w:val="fr-FR"/>
        </w:rPr>
      </w:pPr>
      <w:r>
        <w:rPr>
          <w:color w:val="000000"/>
          <w:lang w:val="fr-FR"/>
        </w:rPr>
        <w:t>Toutefois, les résultats ayant pour objet d'identifier le pouvoir adjudicateur, de promouvoir ses produits ou services et ceux qui ne peuvent pas être réutilisés en raison de leur confidentialité sont cédés à titre exclusif.</w:t>
      </w:r>
    </w:p>
    <w:p w14:paraId="1394EE3C" w14:textId="77777777" w:rsidR="005D08B6" w:rsidRDefault="00BE5028">
      <w:pPr>
        <w:pStyle w:val="Titre1"/>
        <w:shd w:val="clear" w:color="FD2456" w:fill="FD2456"/>
        <w:rPr>
          <w:rFonts w:ascii="Trebuchet MS" w:eastAsia="Trebuchet MS" w:hAnsi="Trebuchet MS" w:cs="Trebuchet MS"/>
          <w:color w:val="FFFFFF"/>
          <w:sz w:val="28"/>
          <w:lang w:val="fr-FR"/>
        </w:rPr>
      </w:pPr>
      <w:bookmarkStart w:id="62" w:name="ArtL1_CCAP-1-A31"/>
      <w:bookmarkStart w:id="63" w:name="_Toc256000030"/>
      <w:bookmarkEnd w:id="62"/>
      <w:r>
        <w:rPr>
          <w:rFonts w:ascii="Trebuchet MS" w:eastAsia="Trebuchet MS" w:hAnsi="Trebuchet MS" w:cs="Trebuchet MS"/>
          <w:color w:val="FFFFFF"/>
          <w:sz w:val="28"/>
          <w:lang w:val="fr-FR"/>
        </w:rPr>
        <w:t>14 - Pénalités</w:t>
      </w:r>
      <w:bookmarkEnd w:id="63"/>
    </w:p>
    <w:p w14:paraId="53842E17" w14:textId="77777777" w:rsidR="005D08B6" w:rsidRDefault="00BE5028">
      <w:pPr>
        <w:spacing w:line="60" w:lineRule="exact"/>
        <w:rPr>
          <w:sz w:val="6"/>
        </w:rPr>
      </w:pPr>
      <w:r>
        <w:t xml:space="preserve"> </w:t>
      </w:r>
    </w:p>
    <w:p w14:paraId="10E90E56" w14:textId="77777777" w:rsidR="005D08B6" w:rsidRDefault="00BE5028">
      <w:pPr>
        <w:pStyle w:val="Titre2"/>
        <w:ind w:left="280"/>
        <w:rPr>
          <w:rFonts w:ascii="Trebuchet MS" w:eastAsia="Trebuchet MS" w:hAnsi="Trebuchet MS" w:cs="Trebuchet MS"/>
          <w:i w:val="0"/>
          <w:color w:val="000000"/>
          <w:sz w:val="24"/>
          <w:lang w:val="fr-FR"/>
        </w:rPr>
      </w:pPr>
      <w:bookmarkStart w:id="64" w:name="ArtL2_CCAP-1-A31.1"/>
      <w:bookmarkStart w:id="65" w:name="_Toc256000031"/>
      <w:bookmarkEnd w:id="64"/>
      <w:r>
        <w:rPr>
          <w:rFonts w:ascii="Trebuchet MS" w:eastAsia="Trebuchet MS" w:hAnsi="Trebuchet MS" w:cs="Trebuchet MS"/>
          <w:i w:val="0"/>
          <w:color w:val="000000"/>
          <w:sz w:val="24"/>
          <w:lang w:val="fr-FR"/>
        </w:rPr>
        <w:t>14.1 - Pénalités de retard</w:t>
      </w:r>
      <w:bookmarkEnd w:id="65"/>
    </w:p>
    <w:p w14:paraId="57D7B4E2" w14:textId="7BBD6AF6" w:rsidR="005D08B6" w:rsidRDefault="00BE5028">
      <w:pPr>
        <w:pStyle w:val="ParagrapheIndent2"/>
        <w:spacing w:after="240" w:line="232" w:lineRule="exact"/>
        <w:jc w:val="both"/>
        <w:rPr>
          <w:color w:val="000000"/>
          <w:lang w:val="fr-FR"/>
        </w:rPr>
      </w:pPr>
      <w:r>
        <w:rPr>
          <w:color w:val="000000"/>
          <w:lang w:val="fr-FR"/>
        </w:rPr>
        <w:t>Lorsque le délai contractuel d'exécution ou de livraison est dépassé, par le fait du titulaire, celui-ci encourt, par jour de retard, une pénalité fixée à 200,00 € pendant 7 jours, puis 450,00 € au-delà.</w:t>
      </w:r>
    </w:p>
    <w:p w14:paraId="0943326C" w14:textId="77777777" w:rsidR="005D08B6" w:rsidRDefault="00BE5028">
      <w:pPr>
        <w:pStyle w:val="ParagrapheIndent2"/>
        <w:spacing w:after="240" w:line="232" w:lineRule="exact"/>
        <w:jc w:val="both"/>
        <w:rPr>
          <w:color w:val="000000"/>
          <w:lang w:val="fr-FR"/>
        </w:rPr>
      </w:pPr>
      <w:r>
        <w:rPr>
          <w:color w:val="000000"/>
          <w:lang w:val="fr-FR"/>
        </w:rPr>
        <w:t>Par dérogation à l'article 14.1.3 du CCAG-PI, il n'est prévu aucune exonération à l'application des pénalités de retard.</w:t>
      </w:r>
    </w:p>
    <w:p w14:paraId="71F2176C" w14:textId="77925B29" w:rsidR="005D08B6" w:rsidRDefault="00BE5028">
      <w:pPr>
        <w:pStyle w:val="ParagrapheIndent2"/>
        <w:spacing w:after="240" w:line="232" w:lineRule="exact"/>
        <w:jc w:val="both"/>
        <w:rPr>
          <w:color w:val="000000"/>
          <w:lang w:val="fr-FR"/>
        </w:rPr>
      </w:pPr>
      <w:r>
        <w:rPr>
          <w:color w:val="000000"/>
          <w:lang w:val="fr-FR"/>
        </w:rPr>
        <w:t>Le titulaire subira également, en cas de non-respect du délai contractuel d'exécution ou de livraison, une pénalité forfaitaire de 250,00 €.</w:t>
      </w:r>
    </w:p>
    <w:p w14:paraId="6F79814B" w14:textId="77777777" w:rsidR="005D08B6" w:rsidRDefault="00BE5028">
      <w:pPr>
        <w:pStyle w:val="ParagrapheIndent2"/>
        <w:spacing w:after="240"/>
        <w:jc w:val="both"/>
        <w:rPr>
          <w:color w:val="000000"/>
          <w:lang w:val="fr-FR"/>
        </w:rPr>
      </w:pPr>
      <w:r>
        <w:rPr>
          <w:color w:val="000000"/>
          <w:lang w:val="fr-FR"/>
        </w:rPr>
        <w:t>Le montant total des pénalités de retard n'est pas plafonné.</w:t>
      </w:r>
    </w:p>
    <w:p w14:paraId="23620C37" w14:textId="77777777" w:rsidR="005D08B6" w:rsidRDefault="00BE5028">
      <w:pPr>
        <w:pStyle w:val="ParagrapheIndent2"/>
        <w:spacing w:after="240"/>
        <w:jc w:val="both"/>
        <w:rPr>
          <w:color w:val="000000"/>
          <w:lang w:val="fr-FR"/>
        </w:rPr>
      </w:pPr>
      <w:r>
        <w:rPr>
          <w:color w:val="000000"/>
          <w:lang w:val="fr-FR"/>
        </w:rPr>
        <w:t>Les pénalités de retard sont appliquées sans mise en demeure préalable du titulaire.</w:t>
      </w:r>
    </w:p>
    <w:p w14:paraId="037B581A" w14:textId="77777777" w:rsidR="005D08B6" w:rsidRDefault="00BE5028">
      <w:pPr>
        <w:pStyle w:val="Titre2"/>
        <w:ind w:left="280"/>
        <w:rPr>
          <w:rFonts w:ascii="Trebuchet MS" w:eastAsia="Trebuchet MS" w:hAnsi="Trebuchet MS" w:cs="Trebuchet MS"/>
          <w:i w:val="0"/>
          <w:color w:val="000000"/>
          <w:sz w:val="24"/>
          <w:lang w:val="fr-FR"/>
        </w:rPr>
      </w:pPr>
      <w:bookmarkStart w:id="66" w:name="ArtL2_CCAP-1-A31.3"/>
      <w:bookmarkStart w:id="67" w:name="_Toc256000032"/>
      <w:bookmarkEnd w:id="66"/>
      <w:r>
        <w:rPr>
          <w:rFonts w:ascii="Trebuchet MS" w:eastAsia="Trebuchet MS" w:hAnsi="Trebuchet MS" w:cs="Trebuchet MS"/>
          <w:i w:val="0"/>
          <w:color w:val="000000"/>
          <w:sz w:val="24"/>
          <w:lang w:val="fr-FR"/>
        </w:rPr>
        <w:lastRenderedPageBreak/>
        <w:t>14.2 - Pénalité pour travail dissimulé</w:t>
      </w:r>
      <w:bookmarkEnd w:id="67"/>
    </w:p>
    <w:p w14:paraId="2DEF80D0" w14:textId="77777777" w:rsidR="005D08B6" w:rsidRDefault="00BE5028">
      <w:pPr>
        <w:pStyle w:val="ParagrapheIndent2"/>
        <w:spacing w:after="240" w:line="232" w:lineRule="exact"/>
        <w:jc w:val="both"/>
        <w:rPr>
          <w:color w:val="000000"/>
          <w:lang w:val="fr-FR"/>
        </w:rPr>
      </w:pPr>
      <w:r>
        <w:rPr>
          <w:color w:val="000000"/>
          <w:lang w:val="fr-FR"/>
        </w:rPr>
        <w:t>Si le titulaire du marché ne s'acquitte pas des formalités prévues par le Code du travail en matière de travail dissimulé par dissimulation d'activité ou d'emploi salarié, le pouvoir adjudicateur applique une pénalité de 1 000,00 €.</w:t>
      </w:r>
    </w:p>
    <w:p w14:paraId="3A7EF4E9" w14:textId="77777777" w:rsidR="005D08B6" w:rsidRDefault="00BE5028">
      <w:pPr>
        <w:pStyle w:val="ParagrapheIndent2"/>
        <w:spacing w:line="232" w:lineRule="exact"/>
        <w:jc w:val="both"/>
        <w:rPr>
          <w:color w:val="000000"/>
          <w:lang w:val="fr-FR"/>
        </w:rPr>
      </w:pPr>
      <w:r>
        <w:rPr>
          <w:color w:val="000000"/>
          <w:lang w:val="fr-FR"/>
        </w:rPr>
        <w:t>Le montant de cette pénalité ne pourra toutefois pas excéder le montant des amendes prévues à titre de sanction pénale par le Code du travail en matière de travail dissimulé.</w:t>
      </w:r>
      <w:r>
        <w:rPr>
          <w:color w:val="000000"/>
          <w:lang w:val="fr-FR"/>
        </w:rPr>
        <w:cr/>
      </w:r>
    </w:p>
    <w:p w14:paraId="47E45D64" w14:textId="77777777" w:rsidR="00BE5028" w:rsidRDefault="00BE5028" w:rsidP="00BE5028">
      <w:pPr>
        <w:rPr>
          <w:lang w:val="fr-FR"/>
        </w:rPr>
      </w:pPr>
    </w:p>
    <w:p w14:paraId="1EDF8F96" w14:textId="5D7746A5" w:rsidR="00BE5028" w:rsidRDefault="00BE5028" w:rsidP="00BE5028">
      <w:pPr>
        <w:pStyle w:val="Titre2"/>
        <w:ind w:left="28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14.3 - Pénalités pour non-respect des modalités d’exécution en termes de RSE, tel que proposé au cadre de mémoire technique</w:t>
      </w:r>
    </w:p>
    <w:p w14:paraId="37E2DCB9" w14:textId="77777777" w:rsidR="00BE5028" w:rsidRDefault="00BE5028" w:rsidP="00BE5028">
      <w:pPr>
        <w:rPr>
          <w:lang w:val="fr-FR"/>
        </w:rPr>
      </w:pPr>
    </w:p>
    <w:p w14:paraId="582D7B36" w14:textId="4E00B575" w:rsidR="00BE5028" w:rsidRPr="00BE5028" w:rsidRDefault="00BE5028" w:rsidP="00BE5028">
      <w:pPr>
        <w:jc w:val="both"/>
        <w:rPr>
          <w:lang w:val="fr-FR"/>
        </w:rPr>
        <w:sectPr w:rsidR="00BE5028" w:rsidRPr="00BE5028">
          <w:footerReference w:type="default" r:id="rId24"/>
          <w:pgSz w:w="11900" w:h="16840"/>
          <w:pgMar w:top="580" w:right="1140" w:bottom="580" w:left="1140" w:header="580" w:footer="580" w:gutter="0"/>
          <w:cols w:space="708"/>
        </w:sectPr>
      </w:pPr>
      <w:r w:rsidRPr="00BE5028">
        <w:rPr>
          <w:rFonts w:ascii="Trebuchet MS" w:hAnsi="Trebuchet MS"/>
          <w:sz w:val="20"/>
          <w:szCs w:val="20"/>
          <w:lang w:val="fr-FR"/>
        </w:rPr>
        <w:t>Lorsque le titulaire ne respecte pas les modalités d’exécution en termes de RSE prévues à son mémoire technique, il subira une pénalité forfaitaire de 250€ par manquement constaté</w:t>
      </w:r>
      <w:r>
        <w:rPr>
          <w:lang w:val="fr-FR"/>
        </w:rPr>
        <w:t xml:space="preserve"> sans mise en demeure préalable.</w:t>
      </w:r>
    </w:p>
    <w:p w14:paraId="63DCA3AD" w14:textId="77777777" w:rsidR="005D08B6" w:rsidRDefault="00BE5028">
      <w:pPr>
        <w:pStyle w:val="Titre1"/>
        <w:shd w:val="clear" w:color="FD2456" w:fill="FD2456"/>
        <w:rPr>
          <w:rFonts w:ascii="Trebuchet MS" w:eastAsia="Trebuchet MS" w:hAnsi="Trebuchet MS" w:cs="Trebuchet MS"/>
          <w:color w:val="FFFFFF"/>
          <w:sz w:val="28"/>
          <w:lang w:val="fr-FR"/>
        </w:rPr>
      </w:pPr>
      <w:bookmarkStart w:id="68" w:name="ArtL1_CCAP-1-A33"/>
      <w:bookmarkStart w:id="69" w:name="_Toc256000033"/>
      <w:bookmarkEnd w:id="68"/>
      <w:r>
        <w:rPr>
          <w:rFonts w:ascii="Trebuchet MS" w:eastAsia="Trebuchet MS" w:hAnsi="Trebuchet MS" w:cs="Trebuchet MS"/>
          <w:color w:val="FFFFFF"/>
          <w:sz w:val="28"/>
          <w:lang w:val="fr-FR"/>
        </w:rPr>
        <w:lastRenderedPageBreak/>
        <w:t>15 - Assurances</w:t>
      </w:r>
      <w:bookmarkEnd w:id="69"/>
    </w:p>
    <w:p w14:paraId="2280149E" w14:textId="77777777" w:rsidR="005D08B6" w:rsidRDefault="00BE5028">
      <w:pPr>
        <w:spacing w:line="60" w:lineRule="exact"/>
        <w:rPr>
          <w:sz w:val="6"/>
        </w:rPr>
      </w:pPr>
      <w:r>
        <w:t xml:space="preserve"> </w:t>
      </w:r>
    </w:p>
    <w:p w14:paraId="26A3B30A" w14:textId="77777777" w:rsidR="005D08B6" w:rsidRDefault="00BE5028">
      <w:pPr>
        <w:pStyle w:val="ParagrapheIndent1"/>
        <w:spacing w:after="240" w:line="232" w:lineRule="exact"/>
        <w:jc w:val="both"/>
        <w:rPr>
          <w:color w:val="000000"/>
          <w:lang w:val="fr-FR"/>
        </w:rPr>
      </w:pPr>
      <w:r>
        <w:rPr>
          <w:color w:val="000000"/>
          <w:lang w:val="fr-FR"/>
        </w:rPr>
        <w:t>Conformément aux dispositions de l'article 9 du CCAG-PI,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71183E9A" w14:textId="77777777" w:rsidR="005D08B6" w:rsidRDefault="00BE5028">
      <w:pPr>
        <w:pStyle w:val="Titre1"/>
        <w:shd w:val="clear" w:color="FD2456" w:fill="FD2456"/>
        <w:rPr>
          <w:rFonts w:ascii="Trebuchet MS" w:eastAsia="Trebuchet MS" w:hAnsi="Trebuchet MS" w:cs="Trebuchet MS"/>
          <w:color w:val="FFFFFF"/>
          <w:sz w:val="28"/>
          <w:lang w:val="fr-FR"/>
        </w:rPr>
      </w:pPr>
      <w:bookmarkStart w:id="70" w:name="ArtL1_CCAP-1-A35"/>
      <w:bookmarkStart w:id="71" w:name="_Toc256000034"/>
      <w:bookmarkEnd w:id="70"/>
      <w:r>
        <w:rPr>
          <w:rFonts w:ascii="Trebuchet MS" w:eastAsia="Trebuchet MS" w:hAnsi="Trebuchet MS" w:cs="Trebuchet MS"/>
          <w:color w:val="FFFFFF"/>
          <w:sz w:val="28"/>
          <w:lang w:val="fr-FR"/>
        </w:rPr>
        <w:t>16 - Résiliation du contrat</w:t>
      </w:r>
      <w:bookmarkEnd w:id="71"/>
    </w:p>
    <w:p w14:paraId="4A268E15" w14:textId="77777777" w:rsidR="005D08B6" w:rsidRDefault="00BE5028">
      <w:pPr>
        <w:spacing w:line="60" w:lineRule="exact"/>
        <w:rPr>
          <w:sz w:val="6"/>
        </w:rPr>
      </w:pPr>
      <w:r>
        <w:t xml:space="preserve"> </w:t>
      </w:r>
    </w:p>
    <w:p w14:paraId="4425AA73" w14:textId="77777777" w:rsidR="005D08B6" w:rsidRDefault="00BE5028">
      <w:pPr>
        <w:pStyle w:val="Titre2"/>
        <w:ind w:left="280"/>
        <w:rPr>
          <w:rFonts w:ascii="Trebuchet MS" w:eastAsia="Trebuchet MS" w:hAnsi="Trebuchet MS" w:cs="Trebuchet MS"/>
          <w:i w:val="0"/>
          <w:color w:val="000000"/>
          <w:sz w:val="24"/>
          <w:lang w:val="fr-FR"/>
        </w:rPr>
      </w:pPr>
      <w:bookmarkStart w:id="72" w:name="ArtL2_CCAP-1-A35.2"/>
      <w:bookmarkStart w:id="73" w:name="_Toc256000035"/>
      <w:bookmarkEnd w:id="72"/>
      <w:r>
        <w:rPr>
          <w:rFonts w:ascii="Trebuchet MS" w:eastAsia="Trebuchet MS" w:hAnsi="Trebuchet MS" w:cs="Trebuchet MS"/>
          <w:i w:val="0"/>
          <w:color w:val="000000"/>
          <w:sz w:val="24"/>
          <w:lang w:val="fr-FR"/>
        </w:rPr>
        <w:t>16.1 - Conditions de résiliation</w:t>
      </w:r>
      <w:bookmarkEnd w:id="73"/>
    </w:p>
    <w:p w14:paraId="7408CA0D" w14:textId="77777777" w:rsidR="005D08B6" w:rsidRDefault="00BE5028">
      <w:pPr>
        <w:pStyle w:val="ParagrapheIndent2"/>
        <w:spacing w:after="240"/>
        <w:jc w:val="both"/>
        <w:rPr>
          <w:color w:val="000000"/>
          <w:lang w:val="fr-FR"/>
        </w:rPr>
      </w:pPr>
      <w:r>
        <w:rPr>
          <w:color w:val="000000"/>
          <w:lang w:val="fr-FR"/>
        </w:rPr>
        <w:t>Les conditions de résiliation du marché sont définies aux articles 27 et 36 à 42 du CCAG-PI.</w:t>
      </w:r>
    </w:p>
    <w:p w14:paraId="103C517B" w14:textId="77777777" w:rsidR="005D08B6" w:rsidRDefault="00BE5028">
      <w:pPr>
        <w:pStyle w:val="ParagrapheIndent2"/>
        <w:spacing w:after="240" w:line="232" w:lineRule="exact"/>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750E9FCA" w14:textId="77777777" w:rsidR="005D08B6" w:rsidRDefault="00BE5028">
      <w:pPr>
        <w:pStyle w:val="ParagrapheIndent2"/>
        <w:spacing w:after="240" w:line="232" w:lineRule="exact"/>
        <w:jc w:val="both"/>
        <w:rPr>
          <w:color w:val="000000"/>
          <w:lang w:val="fr-FR"/>
        </w:rPr>
      </w:pPr>
      <w:r>
        <w:rPr>
          <w:color w:val="000000"/>
          <w:lang w:val="fr-FR"/>
        </w:rPr>
        <w:t>Le pouvoir adjudicateur se réserve la possibilité de faire exécuter par un tiers les prestations aux frais et risques du titulaire.</w:t>
      </w:r>
    </w:p>
    <w:p w14:paraId="4D150CDB" w14:textId="77777777" w:rsidR="005D08B6" w:rsidRDefault="00BE5028">
      <w:pPr>
        <w:pStyle w:val="Titre2"/>
        <w:ind w:left="280"/>
        <w:rPr>
          <w:rFonts w:ascii="Trebuchet MS" w:eastAsia="Trebuchet MS" w:hAnsi="Trebuchet MS" w:cs="Trebuchet MS"/>
          <w:i w:val="0"/>
          <w:color w:val="000000"/>
          <w:sz w:val="24"/>
          <w:lang w:val="fr-FR"/>
        </w:rPr>
      </w:pPr>
      <w:bookmarkStart w:id="74" w:name="ArtL2_CCAP-1-A35.3"/>
      <w:bookmarkStart w:id="75" w:name="_Toc256000036"/>
      <w:bookmarkEnd w:id="74"/>
      <w:r>
        <w:rPr>
          <w:rFonts w:ascii="Trebuchet MS" w:eastAsia="Trebuchet MS" w:hAnsi="Trebuchet MS" w:cs="Trebuchet MS"/>
          <w:i w:val="0"/>
          <w:color w:val="000000"/>
          <w:sz w:val="24"/>
          <w:lang w:val="fr-FR"/>
        </w:rPr>
        <w:t>16.2 - Redressement ou liquidation judiciaire</w:t>
      </w:r>
      <w:bookmarkEnd w:id="75"/>
    </w:p>
    <w:p w14:paraId="3B9B0CCB" w14:textId="77777777" w:rsidR="005D08B6" w:rsidRDefault="00BE5028">
      <w:pPr>
        <w:pStyle w:val="ParagrapheIndent2"/>
        <w:spacing w:line="232" w:lineRule="exact"/>
        <w:jc w:val="both"/>
        <w:rPr>
          <w:color w:val="000000"/>
          <w:lang w:val="fr-FR"/>
        </w:rPr>
      </w:pPr>
      <w:r>
        <w:rPr>
          <w:color w:val="000000"/>
          <w:lang w:val="fr-FR"/>
        </w:rPr>
        <w:t>Le jugement instituant le redressement ou la liquidation judiciaire est notifié immédiatement au pouvoir adjudicateur par le titulaire du marché. Il en va de même de tout jugement ou décision susceptible d'avoir un effet sur l'exécution du marché.</w:t>
      </w:r>
    </w:p>
    <w:p w14:paraId="46469C6A" w14:textId="77777777" w:rsidR="005D08B6" w:rsidRDefault="005D08B6">
      <w:pPr>
        <w:pStyle w:val="ParagrapheIndent2"/>
        <w:spacing w:line="232" w:lineRule="exact"/>
        <w:jc w:val="both"/>
        <w:rPr>
          <w:color w:val="000000"/>
          <w:lang w:val="fr-FR"/>
        </w:rPr>
      </w:pPr>
    </w:p>
    <w:p w14:paraId="1DEB7217" w14:textId="77777777" w:rsidR="005D08B6" w:rsidRDefault="00BE5028">
      <w:pPr>
        <w:pStyle w:val="ParagrapheIndent2"/>
        <w:spacing w:line="232" w:lineRule="exact"/>
        <w:jc w:val="both"/>
        <w:rPr>
          <w:color w:val="000000"/>
          <w:lang w:val="fr-FR"/>
        </w:rPr>
      </w:pPr>
      <w:r>
        <w:rPr>
          <w:color w:val="000000"/>
          <w:lang w:val="fr-FR"/>
        </w:rP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6C849F30" w14:textId="77777777" w:rsidR="005D08B6" w:rsidRDefault="005D08B6">
      <w:pPr>
        <w:pStyle w:val="ParagrapheIndent2"/>
        <w:spacing w:line="232" w:lineRule="exact"/>
        <w:jc w:val="both"/>
        <w:rPr>
          <w:color w:val="000000"/>
          <w:lang w:val="fr-FR"/>
        </w:rPr>
      </w:pPr>
    </w:p>
    <w:p w14:paraId="36DBF58A" w14:textId="77777777" w:rsidR="005D08B6" w:rsidRDefault="00BE5028">
      <w:pPr>
        <w:pStyle w:val="ParagrapheIndent2"/>
        <w:spacing w:line="232" w:lineRule="exact"/>
        <w:jc w:val="both"/>
        <w:rPr>
          <w:color w:val="000000"/>
          <w:lang w:val="fr-FR"/>
        </w:rPr>
      </w:pPr>
      <w:r>
        <w:rPr>
          <w:color w:val="000000"/>
          <w:lang w:val="fr-FR"/>
        </w:rP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2F6787C6" w14:textId="77777777" w:rsidR="005D08B6" w:rsidRDefault="005D08B6">
      <w:pPr>
        <w:pStyle w:val="ParagrapheIndent2"/>
        <w:spacing w:line="232" w:lineRule="exact"/>
        <w:jc w:val="both"/>
        <w:rPr>
          <w:color w:val="000000"/>
          <w:lang w:val="fr-FR"/>
        </w:rPr>
      </w:pPr>
    </w:p>
    <w:p w14:paraId="31D08C33" w14:textId="77777777" w:rsidR="005D08B6" w:rsidRDefault="00BE5028">
      <w:pPr>
        <w:pStyle w:val="ParagrapheIndent2"/>
        <w:spacing w:after="240" w:line="232" w:lineRule="exact"/>
        <w:jc w:val="both"/>
        <w:rPr>
          <w:color w:val="000000"/>
          <w:lang w:val="fr-FR"/>
        </w:rPr>
      </w:pPr>
      <w:r>
        <w:rPr>
          <w:color w:val="000000"/>
          <w:lang w:val="fr-FR"/>
        </w:rPr>
        <w:t>La résiliation prend effet à la date de décision de l'administrateur, du liquidateur ou du titulaire de renoncer à poursuivre l'exécution du marché, ou à l'expiration du délai d'un mois ci-dessus. Elle n'ouvre droit, pour le titulaire, à aucune indemnité.</w:t>
      </w:r>
    </w:p>
    <w:p w14:paraId="289F4F21" w14:textId="77777777" w:rsidR="005D08B6" w:rsidRDefault="00BE5028">
      <w:pPr>
        <w:pStyle w:val="Titre1"/>
        <w:shd w:val="clear" w:color="FD2456" w:fill="FD2456"/>
        <w:rPr>
          <w:rFonts w:ascii="Trebuchet MS" w:eastAsia="Trebuchet MS" w:hAnsi="Trebuchet MS" w:cs="Trebuchet MS"/>
          <w:color w:val="FFFFFF"/>
          <w:sz w:val="28"/>
          <w:lang w:val="fr-FR"/>
        </w:rPr>
      </w:pPr>
      <w:bookmarkStart w:id="76" w:name="ArtL1_CCAP-1-A36"/>
      <w:bookmarkStart w:id="77" w:name="_Toc256000037"/>
      <w:bookmarkEnd w:id="76"/>
      <w:r>
        <w:rPr>
          <w:rFonts w:ascii="Trebuchet MS" w:eastAsia="Trebuchet MS" w:hAnsi="Trebuchet MS" w:cs="Trebuchet MS"/>
          <w:color w:val="FFFFFF"/>
          <w:sz w:val="28"/>
          <w:lang w:val="fr-FR"/>
        </w:rPr>
        <w:t>17 - Règlement des litiges et langues</w:t>
      </w:r>
      <w:bookmarkEnd w:id="77"/>
    </w:p>
    <w:p w14:paraId="02AB6D39" w14:textId="77777777" w:rsidR="005D08B6" w:rsidRDefault="00BE5028">
      <w:pPr>
        <w:spacing w:line="60" w:lineRule="exact"/>
        <w:rPr>
          <w:sz w:val="6"/>
        </w:rPr>
      </w:pPr>
      <w:r>
        <w:t xml:space="preserve"> </w:t>
      </w:r>
    </w:p>
    <w:p w14:paraId="0589DB15" w14:textId="77777777" w:rsidR="005D08B6" w:rsidRDefault="00BE5028">
      <w:pPr>
        <w:pStyle w:val="ParagrapheIndent1"/>
        <w:spacing w:after="240"/>
        <w:jc w:val="both"/>
        <w:rPr>
          <w:color w:val="000000"/>
          <w:lang w:val="fr-FR"/>
        </w:rPr>
      </w:pPr>
      <w:r>
        <w:rPr>
          <w:color w:val="000000"/>
          <w:lang w:val="fr-FR"/>
        </w:rPr>
        <w:t>En cas de litige, seul le Tribunal Administratif de Bordeaux est compétent en la matière.</w:t>
      </w:r>
    </w:p>
    <w:p w14:paraId="14A67107" w14:textId="77777777" w:rsidR="005D08B6" w:rsidRDefault="00BE5028">
      <w:pPr>
        <w:pStyle w:val="ParagrapheIndent1"/>
        <w:spacing w:after="240" w:line="232" w:lineRule="exact"/>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504ACD15" w14:textId="77777777" w:rsidR="005D08B6" w:rsidRDefault="00BE5028">
      <w:pPr>
        <w:pStyle w:val="Titre1"/>
        <w:shd w:val="clear" w:color="FD2456" w:fill="FD2456"/>
        <w:rPr>
          <w:rFonts w:ascii="Trebuchet MS" w:eastAsia="Trebuchet MS" w:hAnsi="Trebuchet MS" w:cs="Trebuchet MS"/>
          <w:color w:val="FFFFFF"/>
          <w:sz w:val="28"/>
          <w:lang w:val="fr-FR"/>
        </w:rPr>
      </w:pPr>
      <w:bookmarkStart w:id="78" w:name="ArtL1_CCAP-1-A39"/>
      <w:bookmarkStart w:id="79" w:name="_Toc256000038"/>
      <w:bookmarkEnd w:id="78"/>
      <w:r>
        <w:rPr>
          <w:rFonts w:ascii="Trebuchet MS" w:eastAsia="Trebuchet MS" w:hAnsi="Trebuchet MS" w:cs="Trebuchet MS"/>
          <w:color w:val="FFFFFF"/>
          <w:sz w:val="28"/>
          <w:lang w:val="fr-FR"/>
        </w:rPr>
        <w:t>18 - Dérogations</w:t>
      </w:r>
      <w:bookmarkEnd w:id="79"/>
    </w:p>
    <w:p w14:paraId="60AA8E62" w14:textId="77777777" w:rsidR="005D08B6" w:rsidRDefault="00BE5028">
      <w:pPr>
        <w:spacing w:line="60" w:lineRule="exact"/>
        <w:rPr>
          <w:sz w:val="6"/>
        </w:rPr>
      </w:pPr>
      <w:r>
        <w:t xml:space="preserve"> </w:t>
      </w:r>
    </w:p>
    <w:p w14:paraId="0A252F67" w14:textId="7DE97C0A" w:rsidR="005D08B6" w:rsidRDefault="00BE5028">
      <w:pPr>
        <w:pStyle w:val="ParagrapheIndent1"/>
        <w:spacing w:line="232" w:lineRule="exact"/>
        <w:jc w:val="both"/>
        <w:rPr>
          <w:color w:val="000000"/>
          <w:lang w:val="fr-FR"/>
        </w:rPr>
      </w:pPr>
      <w:r>
        <w:rPr>
          <w:color w:val="000000"/>
          <w:lang w:val="fr-FR"/>
        </w:rPr>
        <w:t xml:space="preserve">- L'article 2 du </w:t>
      </w:r>
      <w:r w:rsidR="008A0B40">
        <w:rPr>
          <w:color w:val="000000"/>
          <w:lang w:val="fr-FR"/>
        </w:rPr>
        <w:t>CCAP</w:t>
      </w:r>
      <w:r>
        <w:rPr>
          <w:color w:val="000000"/>
          <w:lang w:val="fr-FR"/>
        </w:rPr>
        <w:t xml:space="preserve"> déroge à l'article 4.1 du CCAG - Prestations Intellectuelles</w:t>
      </w:r>
    </w:p>
    <w:p w14:paraId="4F98482D" w14:textId="578DFE09" w:rsidR="005D08B6" w:rsidRDefault="00BE5028">
      <w:pPr>
        <w:pStyle w:val="ParagrapheIndent1"/>
        <w:spacing w:line="232" w:lineRule="exact"/>
        <w:jc w:val="both"/>
        <w:rPr>
          <w:color w:val="000000"/>
          <w:lang w:val="fr-FR"/>
        </w:rPr>
      </w:pPr>
      <w:r>
        <w:rPr>
          <w:color w:val="000000"/>
          <w:lang w:val="fr-FR"/>
        </w:rPr>
        <w:t xml:space="preserve">- L'article 4 du </w:t>
      </w:r>
      <w:r w:rsidR="008A0B40">
        <w:rPr>
          <w:color w:val="000000"/>
          <w:lang w:val="fr-FR"/>
        </w:rPr>
        <w:t>CCAP</w:t>
      </w:r>
      <w:r>
        <w:rPr>
          <w:color w:val="000000"/>
          <w:lang w:val="fr-FR"/>
        </w:rPr>
        <w:t xml:space="preserve"> déroge à l'article 5.2 du CCAG - Prestations Intellectuelles</w:t>
      </w:r>
    </w:p>
    <w:p w14:paraId="2015C44F" w14:textId="2334FD20" w:rsidR="005D08B6" w:rsidRDefault="00BE5028">
      <w:pPr>
        <w:pStyle w:val="ParagrapheIndent1"/>
        <w:spacing w:line="232" w:lineRule="exact"/>
        <w:jc w:val="both"/>
        <w:rPr>
          <w:color w:val="000000"/>
          <w:lang w:val="fr-FR"/>
        </w:rPr>
      </w:pPr>
      <w:r>
        <w:rPr>
          <w:color w:val="000000"/>
          <w:lang w:val="fr-FR"/>
        </w:rPr>
        <w:t xml:space="preserve">- L'article 14.1 du </w:t>
      </w:r>
      <w:r w:rsidR="008A0B40">
        <w:rPr>
          <w:color w:val="000000"/>
          <w:lang w:val="fr-FR"/>
        </w:rPr>
        <w:t>CCAP</w:t>
      </w:r>
      <w:r>
        <w:rPr>
          <w:color w:val="000000"/>
          <w:lang w:val="fr-FR"/>
        </w:rPr>
        <w:t xml:space="preserve"> déroge à l'article 14.1.1 du CCAG - Prestations Intellectuelles</w:t>
      </w:r>
    </w:p>
    <w:p w14:paraId="7E18DBFE" w14:textId="11026F9A" w:rsidR="005D08B6" w:rsidRDefault="00BE5028">
      <w:pPr>
        <w:pStyle w:val="ParagrapheIndent1"/>
        <w:spacing w:line="232" w:lineRule="exact"/>
        <w:jc w:val="both"/>
        <w:rPr>
          <w:color w:val="000000"/>
          <w:lang w:val="fr-FR"/>
        </w:rPr>
      </w:pPr>
      <w:r>
        <w:rPr>
          <w:color w:val="000000"/>
          <w:lang w:val="fr-FR"/>
        </w:rPr>
        <w:t xml:space="preserve">- L'article 14.1 du </w:t>
      </w:r>
      <w:r w:rsidR="008A0B40">
        <w:rPr>
          <w:color w:val="000000"/>
          <w:lang w:val="fr-FR"/>
        </w:rPr>
        <w:t>CCAP</w:t>
      </w:r>
      <w:r>
        <w:rPr>
          <w:color w:val="000000"/>
          <w:lang w:val="fr-FR"/>
        </w:rPr>
        <w:t xml:space="preserve"> déroge à l'article 14.1.3 du CCAG - Prestations Intellectuelles</w:t>
      </w:r>
    </w:p>
    <w:p w14:paraId="1ABCA28D" w14:textId="3F122C71" w:rsidR="005D08B6" w:rsidRDefault="00BE5028">
      <w:pPr>
        <w:pStyle w:val="ParagrapheIndent1"/>
        <w:spacing w:line="232" w:lineRule="exact"/>
        <w:jc w:val="both"/>
        <w:rPr>
          <w:color w:val="000000"/>
          <w:lang w:val="fr-FR"/>
        </w:rPr>
      </w:pPr>
      <w:r>
        <w:rPr>
          <w:color w:val="000000"/>
          <w:lang w:val="fr-FR"/>
        </w:rPr>
        <w:t xml:space="preserve">- L'article 14.1 du </w:t>
      </w:r>
      <w:r w:rsidR="008A0B40">
        <w:rPr>
          <w:color w:val="000000"/>
          <w:lang w:val="fr-FR"/>
        </w:rPr>
        <w:t>CCAP</w:t>
      </w:r>
      <w:r>
        <w:rPr>
          <w:color w:val="000000"/>
          <w:lang w:val="fr-FR"/>
        </w:rPr>
        <w:t xml:space="preserve"> déroge à l'article 14.1.2 du CCAG - Prestations Intellectuelles</w:t>
      </w:r>
    </w:p>
    <w:p w14:paraId="51B4B7B0" w14:textId="223DC9DA" w:rsidR="005D08B6" w:rsidRDefault="00BE5028">
      <w:pPr>
        <w:pStyle w:val="ParagrapheIndent1"/>
        <w:spacing w:line="232" w:lineRule="exact"/>
        <w:jc w:val="both"/>
        <w:rPr>
          <w:color w:val="000000"/>
          <w:lang w:val="fr-FR"/>
        </w:rPr>
      </w:pPr>
      <w:r>
        <w:rPr>
          <w:color w:val="000000"/>
          <w:lang w:val="fr-FR"/>
        </w:rPr>
        <w:t xml:space="preserve">- L'article 14.1 du </w:t>
      </w:r>
      <w:r w:rsidR="008A0B40">
        <w:rPr>
          <w:color w:val="000000"/>
          <w:lang w:val="fr-FR"/>
        </w:rPr>
        <w:t>CCAP</w:t>
      </w:r>
      <w:r>
        <w:rPr>
          <w:color w:val="000000"/>
          <w:lang w:val="fr-FR"/>
        </w:rPr>
        <w:t xml:space="preserve"> déroge à l'article 14.1.1 alinéa 2 du CCAG - Prestations Intellectuelles</w:t>
      </w:r>
    </w:p>
    <w:p w14:paraId="1CF7CB2F" w14:textId="77777777" w:rsidR="005D08B6" w:rsidRDefault="005D08B6">
      <w:pPr>
        <w:pStyle w:val="ParagrapheIndent1"/>
        <w:spacing w:line="232" w:lineRule="exact"/>
        <w:jc w:val="both"/>
        <w:rPr>
          <w:color w:val="000000"/>
          <w:lang w:val="fr-FR"/>
        </w:rPr>
      </w:pPr>
    </w:p>
    <w:sectPr w:rsidR="005D08B6">
      <w:footerReference w:type="default" r:id="rId25"/>
      <w:pgSz w:w="11900" w:h="16840"/>
      <w:pgMar w:top="580" w:right="1140" w:bottom="580" w:left="1140" w:header="580" w:footer="580"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46" w:author="Géraldine BASILE" w:date="2025-11-14T16:10:00Z" w:initials="GB">
    <w:p w14:paraId="14D81BA3" w14:textId="77777777" w:rsidR="00BE5028" w:rsidRDefault="00BE5028" w:rsidP="00BE5028">
      <w:pPr>
        <w:pStyle w:val="Commentaire"/>
      </w:pPr>
      <w:r>
        <w:rPr>
          <w:rStyle w:val="Marquedecommentaire"/>
        </w:rPr>
        <w:annotationRef/>
      </w:r>
      <w:r>
        <w:t>Si tu peux préciser.</w:t>
      </w:r>
    </w:p>
  </w:comment>
  <w:comment w:id="47" w:author="Géraldine BASILE" w:date="2025-11-14T16:10:00Z" w:initials="GB">
    <w:p w14:paraId="540C584A" w14:textId="77777777" w:rsidR="00BE5028" w:rsidRDefault="00BE5028" w:rsidP="00BE5028">
      <w:pPr>
        <w:pStyle w:val="Commentaire"/>
      </w:pPr>
      <w:r>
        <w:rPr>
          <w:rStyle w:val="Marquedecommentaire"/>
        </w:rPr>
        <w:annotationRef/>
      </w:r>
      <w:r>
        <w:t>Proposition.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4D81BA3" w15:done="0"/>
  <w15:commentEx w15:paraId="540C584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A5E20F9" w16cex:dateUtc="2025-11-14T15:10:00Z"/>
  <w16cex:commentExtensible w16cex:durableId="2C00BAAA" w16cex:dateUtc="2025-11-14T15: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4D81BA3" w16cid:durableId="4A5E20F9"/>
  <w16cid:commentId w16cid:paraId="540C584A" w16cid:durableId="2C00BAA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C2DAED" w14:textId="77777777" w:rsidR="00BE5028" w:rsidRDefault="00BE5028">
      <w:r>
        <w:separator/>
      </w:r>
    </w:p>
  </w:endnote>
  <w:endnote w:type="continuationSeparator" w:id="0">
    <w:p w14:paraId="5FC4B8C1" w14:textId="77777777" w:rsidR="00BE5028" w:rsidRDefault="00BE50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441027" w14:textId="77777777" w:rsidR="005D08B6" w:rsidRDefault="005D08B6">
    <w:pPr>
      <w:spacing w:line="240" w:lineRule="exact"/>
    </w:pPr>
  </w:p>
  <w:tbl>
    <w:tblPr>
      <w:tblW w:w="0" w:type="auto"/>
      <w:tblLayout w:type="fixed"/>
      <w:tblLook w:val="04A0" w:firstRow="1" w:lastRow="0" w:firstColumn="1" w:lastColumn="0" w:noHBand="0" w:noVBand="1"/>
    </w:tblPr>
    <w:tblGrid>
      <w:gridCol w:w="5220"/>
      <w:gridCol w:w="4400"/>
    </w:tblGrid>
    <w:tr w:rsidR="005D08B6" w14:paraId="54C31A64" w14:textId="77777777">
      <w:trPr>
        <w:trHeight w:val="245"/>
      </w:trPr>
      <w:tc>
        <w:tcPr>
          <w:tcW w:w="5220" w:type="dxa"/>
          <w:tcMar>
            <w:top w:w="0" w:type="dxa"/>
            <w:left w:w="0" w:type="dxa"/>
            <w:bottom w:w="0" w:type="dxa"/>
            <w:right w:w="0" w:type="dxa"/>
          </w:tcMar>
          <w:vAlign w:val="center"/>
        </w:tcPr>
        <w:p w14:paraId="222C927E" w14:textId="77777777" w:rsidR="005D08B6" w:rsidRDefault="00BE5028">
          <w:pPr>
            <w:pStyle w:val="PiedDePage"/>
            <w:rPr>
              <w:color w:val="000000"/>
              <w:lang w:val="fr-FR"/>
            </w:rPr>
          </w:pPr>
          <w:r>
            <w:rPr>
              <w:color w:val="000000"/>
              <w:lang w:val="fr-FR"/>
            </w:rPr>
            <w:t>Consultation n°: MAPA-2509</w:t>
          </w:r>
        </w:p>
      </w:tc>
      <w:tc>
        <w:tcPr>
          <w:tcW w:w="4400" w:type="dxa"/>
          <w:tcMar>
            <w:top w:w="0" w:type="dxa"/>
            <w:left w:w="0" w:type="dxa"/>
            <w:bottom w:w="0" w:type="dxa"/>
            <w:right w:w="0" w:type="dxa"/>
          </w:tcMar>
          <w:vAlign w:val="center"/>
        </w:tcPr>
        <w:p w14:paraId="22FCBBF3" w14:textId="77777777" w:rsidR="005D08B6" w:rsidRDefault="00BE502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4B83F" w14:textId="77777777" w:rsidR="005D08B6" w:rsidRDefault="005D08B6">
    <w:pPr>
      <w:spacing w:line="240" w:lineRule="exact"/>
    </w:pPr>
  </w:p>
  <w:tbl>
    <w:tblPr>
      <w:tblW w:w="0" w:type="auto"/>
      <w:tblLayout w:type="fixed"/>
      <w:tblLook w:val="04A0" w:firstRow="1" w:lastRow="0" w:firstColumn="1" w:lastColumn="0" w:noHBand="0" w:noVBand="1"/>
    </w:tblPr>
    <w:tblGrid>
      <w:gridCol w:w="5220"/>
      <w:gridCol w:w="4400"/>
    </w:tblGrid>
    <w:tr w:rsidR="005D08B6" w14:paraId="2DD8001E" w14:textId="77777777">
      <w:trPr>
        <w:trHeight w:val="245"/>
      </w:trPr>
      <w:tc>
        <w:tcPr>
          <w:tcW w:w="5220" w:type="dxa"/>
          <w:tcMar>
            <w:top w:w="0" w:type="dxa"/>
            <w:left w:w="0" w:type="dxa"/>
            <w:bottom w:w="0" w:type="dxa"/>
            <w:right w:w="0" w:type="dxa"/>
          </w:tcMar>
          <w:vAlign w:val="center"/>
        </w:tcPr>
        <w:p w14:paraId="6F9D0101" w14:textId="77777777" w:rsidR="005D08B6" w:rsidRDefault="00BE5028">
          <w:pPr>
            <w:pStyle w:val="PiedDePage"/>
            <w:rPr>
              <w:color w:val="000000"/>
              <w:lang w:val="fr-FR"/>
            </w:rPr>
          </w:pPr>
          <w:r>
            <w:rPr>
              <w:color w:val="000000"/>
              <w:lang w:val="fr-FR"/>
            </w:rPr>
            <w:t>Consultation n°: MAPA-2509</w:t>
          </w:r>
        </w:p>
      </w:tc>
      <w:tc>
        <w:tcPr>
          <w:tcW w:w="4400" w:type="dxa"/>
          <w:tcMar>
            <w:top w:w="0" w:type="dxa"/>
            <w:left w:w="0" w:type="dxa"/>
            <w:bottom w:w="0" w:type="dxa"/>
            <w:right w:w="0" w:type="dxa"/>
          </w:tcMar>
          <w:vAlign w:val="center"/>
        </w:tcPr>
        <w:p w14:paraId="753C8570" w14:textId="77777777" w:rsidR="005D08B6" w:rsidRDefault="00BE502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ECA5E" w14:textId="77777777" w:rsidR="005D08B6" w:rsidRDefault="005D08B6">
    <w:pPr>
      <w:spacing w:line="240" w:lineRule="exact"/>
    </w:pPr>
  </w:p>
  <w:tbl>
    <w:tblPr>
      <w:tblW w:w="0" w:type="auto"/>
      <w:tblLayout w:type="fixed"/>
      <w:tblLook w:val="04A0" w:firstRow="1" w:lastRow="0" w:firstColumn="1" w:lastColumn="0" w:noHBand="0" w:noVBand="1"/>
    </w:tblPr>
    <w:tblGrid>
      <w:gridCol w:w="5220"/>
      <w:gridCol w:w="4400"/>
    </w:tblGrid>
    <w:tr w:rsidR="005D08B6" w14:paraId="3BA12C82" w14:textId="77777777">
      <w:trPr>
        <w:trHeight w:val="245"/>
      </w:trPr>
      <w:tc>
        <w:tcPr>
          <w:tcW w:w="5220" w:type="dxa"/>
          <w:tcMar>
            <w:top w:w="0" w:type="dxa"/>
            <w:left w:w="0" w:type="dxa"/>
            <w:bottom w:w="0" w:type="dxa"/>
            <w:right w:w="0" w:type="dxa"/>
          </w:tcMar>
          <w:vAlign w:val="center"/>
        </w:tcPr>
        <w:p w14:paraId="16468132" w14:textId="77777777" w:rsidR="005D08B6" w:rsidRDefault="00BE5028">
          <w:pPr>
            <w:pStyle w:val="PiedDePage"/>
            <w:rPr>
              <w:color w:val="000000"/>
              <w:lang w:val="fr-FR"/>
            </w:rPr>
          </w:pPr>
          <w:r>
            <w:rPr>
              <w:color w:val="000000"/>
              <w:lang w:val="fr-FR"/>
            </w:rPr>
            <w:t>Consultation n°: MAPA-2509</w:t>
          </w:r>
        </w:p>
      </w:tc>
      <w:tc>
        <w:tcPr>
          <w:tcW w:w="4400" w:type="dxa"/>
          <w:tcMar>
            <w:top w:w="0" w:type="dxa"/>
            <w:left w:w="0" w:type="dxa"/>
            <w:bottom w:w="0" w:type="dxa"/>
            <w:right w:w="0" w:type="dxa"/>
          </w:tcMar>
          <w:vAlign w:val="center"/>
        </w:tcPr>
        <w:p w14:paraId="29D7172F" w14:textId="77777777" w:rsidR="005D08B6" w:rsidRDefault="00BE502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85BEB" w14:textId="77777777" w:rsidR="005D08B6" w:rsidRDefault="005D08B6">
    <w:pPr>
      <w:spacing w:line="240" w:lineRule="exact"/>
    </w:pPr>
  </w:p>
  <w:tbl>
    <w:tblPr>
      <w:tblW w:w="0" w:type="auto"/>
      <w:tblLayout w:type="fixed"/>
      <w:tblLook w:val="04A0" w:firstRow="1" w:lastRow="0" w:firstColumn="1" w:lastColumn="0" w:noHBand="0" w:noVBand="1"/>
    </w:tblPr>
    <w:tblGrid>
      <w:gridCol w:w="5220"/>
      <w:gridCol w:w="4400"/>
    </w:tblGrid>
    <w:tr w:rsidR="005D08B6" w14:paraId="182A47DF" w14:textId="77777777">
      <w:trPr>
        <w:trHeight w:val="245"/>
      </w:trPr>
      <w:tc>
        <w:tcPr>
          <w:tcW w:w="5220" w:type="dxa"/>
          <w:tcMar>
            <w:top w:w="0" w:type="dxa"/>
            <w:left w:w="0" w:type="dxa"/>
            <w:bottom w:w="0" w:type="dxa"/>
            <w:right w:w="0" w:type="dxa"/>
          </w:tcMar>
          <w:vAlign w:val="center"/>
        </w:tcPr>
        <w:p w14:paraId="49EB26A7" w14:textId="77777777" w:rsidR="005D08B6" w:rsidRDefault="00BE5028">
          <w:pPr>
            <w:pStyle w:val="PiedDePage"/>
            <w:rPr>
              <w:color w:val="000000"/>
              <w:lang w:val="fr-FR"/>
            </w:rPr>
          </w:pPr>
          <w:r>
            <w:rPr>
              <w:color w:val="000000"/>
              <w:lang w:val="fr-FR"/>
            </w:rPr>
            <w:t>Consultation n°: MAPA-2509</w:t>
          </w:r>
        </w:p>
      </w:tc>
      <w:tc>
        <w:tcPr>
          <w:tcW w:w="4400" w:type="dxa"/>
          <w:tcMar>
            <w:top w:w="0" w:type="dxa"/>
            <w:left w:w="0" w:type="dxa"/>
            <w:bottom w:w="0" w:type="dxa"/>
            <w:right w:w="0" w:type="dxa"/>
          </w:tcMar>
          <w:vAlign w:val="center"/>
        </w:tcPr>
        <w:p w14:paraId="5D36BE2A" w14:textId="77777777" w:rsidR="005D08B6" w:rsidRDefault="00BE502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7AE84" w14:textId="77777777" w:rsidR="005D08B6" w:rsidRDefault="005D08B6">
    <w:pPr>
      <w:spacing w:line="240" w:lineRule="exact"/>
    </w:pPr>
  </w:p>
  <w:tbl>
    <w:tblPr>
      <w:tblW w:w="0" w:type="auto"/>
      <w:tblLayout w:type="fixed"/>
      <w:tblLook w:val="04A0" w:firstRow="1" w:lastRow="0" w:firstColumn="1" w:lastColumn="0" w:noHBand="0" w:noVBand="1"/>
    </w:tblPr>
    <w:tblGrid>
      <w:gridCol w:w="5220"/>
      <w:gridCol w:w="4400"/>
    </w:tblGrid>
    <w:tr w:rsidR="005D08B6" w14:paraId="716E9338" w14:textId="77777777">
      <w:trPr>
        <w:trHeight w:val="245"/>
      </w:trPr>
      <w:tc>
        <w:tcPr>
          <w:tcW w:w="5220" w:type="dxa"/>
          <w:tcMar>
            <w:top w:w="0" w:type="dxa"/>
            <w:left w:w="0" w:type="dxa"/>
            <w:bottom w:w="0" w:type="dxa"/>
            <w:right w:w="0" w:type="dxa"/>
          </w:tcMar>
          <w:vAlign w:val="center"/>
        </w:tcPr>
        <w:p w14:paraId="64BEE8F3" w14:textId="77777777" w:rsidR="005D08B6" w:rsidRDefault="00BE5028">
          <w:pPr>
            <w:pStyle w:val="PiedDePage"/>
            <w:rPr>
              <w:color w:val="000000"/>
              <w:lang w:val="fr-FR"/>
            </w:rPr>
          </w:pPr>
          <w:r>
            <w:rPr>
              <w:color w:val="000000"/>
              <w:lang w:val="fr-FR"/>
            </w:rPr>
            <w:t>Consultation n°: MAPA-2509</w:t>
          </w:r>
        </w:p>
      </w:tc>
      <w:tc>
        <w:tcPr>
          <w:tcW w:w="4400" w:type="dxa"/>
          <w:tcMar>
            <w:top w:w="0" w:type="dxa"/>
            <w:left w:w="0" w:type="dxa"/>
            <w:bottom w:w="0" w:type="dxa"/>
            <w:right w:w="0" w:type="dxa"/>
          </w:tcMar>
          <w:vAlign w:val="center"/>
        </w:tcPr>
        <w:p w14:paraId="0AFB9ACE" w14:textId="77777777" w:rsidR="005D08B6" w:rsidRDefault="00BE502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21F6B8" w14:textId="77777777" w:rsidR="00BE5028" w:rsidRDefault="00BE5028">
      <w:r>
        <w:separator/>
      </w:r>
    </w:p>
  </w:footnote>
  <w:footnote w:type="continuationSeparator" w:id="0">
    <w:p w14:paraId="4D52A75C" w14:textId="77777777" w:rsidR="00BE5028" w:rsidRDefault="00BE5028">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éraldine BASILE">
    <w15:presenceInfo w15:providerId="AD" w15:userId="S::gbasile@bordeauxgironde.cci.fr::2fca81ba-e0eb-4c30-a09c-037b2ef675e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5D08B6"/>
    <w:rsid w:val="00166D30"/>
    <w:rsid w:val="002841B9"/>
    <w:rsid w:val="005238B5"/>
    <w:rsid w:val="0059574F"/>
    <w:rsid w:val="005D08B6"/>
    <w:rsid w:val="00751076"/>
    <w:rsid w:val="007E4D25"/>
    <w:rsid w:val="008A0B40"/>
    <w:rsid w:val="00956312"/>
    <w:rsid w:val="00BE5028"/>
    <w:rsid w:val="00D375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4:docId w14:val="7A185854"/>
  <w15:docId w15:val="{51B4FC54-F454-4D8C-A6DA-2993A06F5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character" w:styleId="Marquedecommentaire">
    <w:name w:val="annotation reference"/>
    <w:basedOn w:val="Policepardfaut"/>
    <w:rsid w:val="002841B9"/>
    <w:rPr>
      <w:sz w:val="16"/>
      <w:szCs w:val="16"/>
    </w:rPr>
  </w:style>
  <w:style w:type="paragraph" w:styleId="Commentaire">
    <w:name w:val="annotation text"/>
    <w:basedOn w:val="Normal"/>
    <w:link w:val="CommentaireCar"/>
    <w:rsid w:val="002841B9"/>
    <w:rPr>
      <w:sz w:val="20"/>
      <w:szCs w:val="20"/>
    </w:rPr>
  </w:style>
  <w:style w:type="character" w:customStyle="1" w:styleId="CommentaireCar">
    <w:name w:val="Commentaire Car"/>
    <w:basedOn w:val="Policepardfaut"/>
    <w:link w:val="Commentaire"/>
    <w:rsid w:val="002841B9"/>
  </w:style>
  <w:style w:type="paragraph" w:styleId="Objetducommentaire">
    <w:name w:val="annotation subject"/>
    <w:basedOn w:val="Commentaire"/>
    <w:next w:val="Commentaire"/>
    <w:link w:val="ObjetducommentaireCar"/>
    <w:rsid w:val="002841B9"/>
    <w:rPr>
      <w:b/>
      <w:bCs/>
    </w:rPr>
  </w:style>
  <w:style w:type="character" w:customStyle="1" w:styleId="ObjetducommentaireCar">
    <w:name w:val="Objet du commentaire Car"/>
    <w:basedOn w:val="CommentaireCar"/>
    <w:link w:val="Objetducommentaire"/>
    <w:rsid w:val="002841B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346075">
      <w:bodyDiv w:val="1"/>
      <w:marLeft w:val="0"/>
      <w:marRight w:val="0"/>
      <w:marTop w:val="0"/>
      <w:marBottom w:val="0"/>
      <w:divBdr>
        <w:top w:val="none" w:sz="0" w:space="0" w:color="auto"/>
        <w:left w:val="none" w:sz="0" w:space="0" w:color="auto"/>
        <w:bottom w:val="none" w:sz="0" w:space="0" w:color="auto"/>
        <w:right w:val="none" w:sz="0" w:space="0" w:color="auto"/>
      </w:divBdr>
    </w:div>
    <w:div w:id="16628521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webSettings" Target="webSettings.xml"/><Relationship Id="rId21" Type="http://schemas.microsoft.com/office/2016/09/relationships/commentsIds" Target="commentsId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oter" Target="footer1.xml"/><Relationship Id="rId25" Type="http://schemas.openxmlformats.org/officeDocument/2006/relationships/footer" Target="footer5.xml"/><Relationship Id="rId2" Type="http://schemas.openxmlformats.org/officeDocument/2006/relationships/settings" Target="settings.xml"/><Relationship Id="rId16" Type="http://schemas.openxmlformats.org/officeDocument/2006/relationships/image" Target="media/image11.png"/><Relationship Id="rId20" Type="http://schemas.microsoft.com/office/2011/relationships/commentsExtended" Target="commentsExtended.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oter" Target="footer4.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comments" Target="comments.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microsoft.com/office/2018/08/relationships/commentsExtensible" Target="commentsExtensible.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11</Pages>
  <Words>3535</Words>
  <Characters>19447</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Géraldine BASILE</cp:lastModifiedBy>
  <cp:revision>10</cp:revision>
  <dcterms:created xsi:type="dcterms:W3CDTF">2025-11-14T14:55:00Z</dcterms:created>
  <dcterms:modified xsi:type="dcterms:W3CDTF">2025-11-19T08:36:00Z</dcterms:modified>
</cp:coreProperties>
</file>